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158C04">
      <w:pPr>
        <w:rPr>
          <w:rFonts w:hint="eastAsia" w:eastAsia="宋体"/>
          <w:lang w:val="en-US" w:eastAsia="zh-CN"/>
        </w:rPr>
      </w:pPr>
      <w:r>
        <w:rPr>
          <w:rFonts w:hint="eastAsia"/>
          <w:lang w:val="en-US" w:eastAsia="zh-CN"/>
        </w:rPr>
        <w:t xml:space="preserve"> </w:t>
      </w:r>
    </w:p>
    <w:p w14:paraId="15B0146D"/>
    <w:p w14:paraId="7C26047F"/>
    <w:p w14:paraId="589D2F07"/>
    <w:p w14:paraId="0588A44A"/>
    <w:p w14:paraId="58C88A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spacing w:val="1"/>
          <w:kern w:val="0"/>
          <w:sz w:val="52"/>
          <w:szCs w:val="52"/>
          <w:lang w:eastAsia="zh-CN"/>
        </w:rPr>
      </w:pPr>
      <w:r>
        <w:rPr>
          <w:rFonts w:hint="eastAsia" w:cs="Times New Roman"/>
          <w:b/>
          <w:bCs/>
          <w:spacing w:val="1"/>
          <w:kern w:val="0"/>
          <w:sz w:val="52"/>
          <w:szCs w:val="52"/>
          <w:lang w:eastAsia="zh-CN"/>
        </w:rPr>
        <w:t>湖北广兴石业有限公司</w:t>
      </w:r>
    </w:p>
    <w:p w14:paraId="6C1A90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pacing w:val="1"/>
          <w:kern w:val="0"/>
          <w:sz w:val="52"/>
          <w:szCs w:val="52"/>
          <w:lang w:val="en-US" w:eastAsia="zh-CN"/>
        </w:rPr>
      </w:pPr>
      <w:r>
        <w:rPr>
          <w:rFonts w:hint="eastAsia" w:cs="Times New Roman"/>
          <w:b/>
          <w:bCs/>
          <w:spacing w:val="1"/>
          <w:kern w:val="0"/>
          <w:sz w:val="52"/>
          <w:szCs w:val="52"/>
          <w:lang w:eastAsia="zh-CN"/>
        </w:rPr>
        <w:t>异型石材研发加工项目</w:t>
      </w:r>
      <w:r>
        <w:rPr>
          <w:rFonts w:hint="eastAsia" w:cs="Times New Roman"/>
          <w:b/>
          <w:bCs/>
          <w:spacing w:val="1"/>
          <w:kern w:val="0"/>
          <w:sz w:val="52"/>
          <w:szCs w:val="52"/>
          <w:lang w:val="en-US" w:eastAsia="zh-CN"/>
        </w:rPr>
        <w:t>阶段性</w:t>
      </w:r>
    </w:p>
    <w:p w14:paraId="2994DA29">
      <w:pPr>
        <w:adjustRightInd w:val="0"/>
        <w:snapToGrid w:val="0"/>
        <w:spacing w:line="360" w:lineRule="auto"/>
        <w:jc w:val="center"/>
        <w:rPr>
          <w:b/>
          <w:bCs/>
          <w:sz w:val="52"/>
          <w:szCs w:val="52"/>
        </w:rPr>
      </w:pPr>
      <w:r>
        <w:rPr>
          <w:b/>
          <w:bCs/>
          <w:spacing w:val="31"/>
          <w:kern w:val="0"/>
          <w:sz w:val="52"/>
          <w:szCs w:val="52"/>
        </w:rPr>
        <w:t>竣工环境保护</w:t>
      </w:r>
      <w:r>
        <w:rPr>
          <w:b/>
          <w:bCs/>
          <w:spacing w:val="54"/>
          <w:kern w:val="0"/>
          <w:sz w:val="52"/>
          <w:szCs w:val="52"/>
        </w:rPr>
        <w:t>验收监测</w:t>
      </w:r>
      <w:r>
        <w:rPr>
          <w:b/>
          <w:bCs/>
          <w:spacing w:val="1"/>
          <w:kern w:val="0"/>
          <w:sz w:val="52"/>
          <w:szCs w:val="52"/>
        </w:rPr>
        <w:t>报告</w:t>
      </w:r>
      <w:r>
        <w:rPr>
          <w:rFonts w:hint="eastAsia"/>
          <w:b/>
          <w:bCs/>
          <w:spacing w:val="1"/>
          <w:kern w:val="0"/>
          <w:sz w:val="52"/>
          <w:szCs w:val="52"/>
        </w:rPr>
        <w:t>表</w:t>
      </w:r>
    </w:p>
    <w:p w14:paraId="367EA867">
      <w:pPr>
        <w:jc w:val="center"/>
        <w:rPr>
          <w:sz w:val="32"/>
          <w:szCs w:val="32"/>
        </w:rPr>
      </w:pPr>
      <w:r>
        <w:rPr>
          <w:sz w:val="32"/>
          <w:szCs w:val="32"/>
        </w:rPr>
        <w:t xml:space="preserve">    </w:t>
      </w:r>
    </w:p>
    <w:p w14:paraId="455AF08C"/>
    <w:p w14:paraId="391C9590"/>
    <w:p w14:paraId="02B4442D"/>
    <w:p w14:paraId="6DA61A4D"/>
    <w:p w14:paraId="438D6179"/>
    <w:p w14:paraId="6DDB4401"/>
    <w:p w14:paraId="119413C1"/>
    <w:p w14:paraId="062093C8"/>
    <w:p w14:paraId="39BB1F7C"/>
    <w:p w14:paraId="19905419"/>
    <w:p w14:paraId="0D154263"/>
    <w:p w14:paraId="4DFDD3E4"/>
    <w:p w14:paraId="79D26DA2"/>
    <w:p w14:paraId="651748CA"/>
    <w:p w14:paraId="4F50F1CC"/>
    <w:p w14:paraId="34F7E18A">
      <w:pPr>
        <w:rPr>
          <w:sz w:val="30"/>
          <w:szCs w:val="30"/>
        </w:rPr>
      </w:pPr>
    </w:p>
    <w:p w14:paraId="5505B7D1">
      <w:pPr>
        <w:adjustRightInd w:val="0"/>
        <w:snapToGrid w:val="0"/>
        <w:spacing w:line="360" w:lineRule="auto"/>
        <w:jc w:val="center"/>
        <w:rPr>
          <w:b/>
          <w:sz w:val="30"/>
          <w:szCs w:val="30"/>
        </w:rPr>
      </w:pPr>
    </w:p>
    <w:p w14:paraId="1A92B4CD">
      <w:pPr>
        <w:adjustRightInd w:val="0"/>
        <w:snapToGrid w:val="0"/>
        <w:spacing w:line="360" w:lineRule="auto"/>
        <w:jc w:val="center"/>
        <w:rPr>
          <w:b/>
          <w:sz w:val="30"/>
          <w:szCs w:val="30"/>
        </w:rPr>
      </w:pPr>
    </w:p>
    <w:p w14:paraId="5E42AC67">
      <w:pPr>
        <w:adjustRightInd w:val="0"/>
        <w:snapToGrid w:val="0"/>
        <w:spacing w:line="360" w:lineRule="auto"/>
        <w:jc w:val="center"/>
        <w:rPr>
          <w:b/>
          <w:sz w:val="30"/>
          <w:szCs w:val="30"/>
        </w:rPr>
      </w:pPr>
    </w:p>
    <w:p w14:paraId="0F2C01C2">
      <w:pPr>
        <w:adjustRightInd w:val="0"/>
        <w:snapToGrid w:val="0"/>
        <w:spacing w:line="360" w:lineRule="auto"/>
        <w:jc w:val="center"/>
        <w:rPr>
          <w:b/>
          <w:sz w:val="30"/>
          <w:szCs w:val="30"/>
        </w:rPr>
      </w:pPr>
    </w:p>
    <w:p w14:paraId="4DF74A71">
      <w:pPr>
        <w:adjustRightInd w:val="0"/>
        <w:snapToGrid w:val="0"/>
        <w:spacing w:line="360" w:lineRule="auto"/>
        <w:jc w:val="center"/>
        <w:rPr>
          <w:rFonts w:hint="eastAsia" w:eastAsia="宋体"/>
          <w:b/>
          <w:sz w:val="30"/>
          <w:szCs w:val="30"/>
          <w:lang w:val="en-US" w:eastAsia="zh-CN"/>
        </w:rPr>
      </w:pPr>
      <w:r>
        <w:rPr>
          <w:b/>
          <w:sz w:val="30"/>
          <w:szCs w:val="30"/>
        </w:rPr>
        <w:t>建设单位：</w:t>
      </w:r>
      <w:r>
        <w:rPr>
          <w:rFonts w:hint="eastAsia"/>
          <w:b/>
          <w:sz w:val="30"/>
          <w:szCs w:val="30"/>
          <w:lang w:eastAsia="zh-CN"/>
        </w:rPr>
        <w:t>湖北广兴石业有限公司</w:t>
      </w:r>
    </w:p>
    <w:p w14:paraId="1FAF8C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
          <w:sz w:val="30"/>
          <w:szCs w:val="30"/>
          <w:lang w:eastAsia="zh-CN"/>
        </w:rPr>
      </w:pPr>
      <w:r>
        <w:rPr>
          <w:b/>
          <w:sz w:val="30"/>
          <w:szCs w:val="30"/>
        </w:rPr>
        <w:t>编制单位：</w:t>
      </w:r>
      <w:r>
        <w:rPr>
          <w:rFonts w:hint="eastAsia"/>
          <w:b/>
          <w:sz w:val="30"/>
          <w:szCs w:val="30"/>
          <w:lang w:eastAsia="zh-CN"/>
        </w:rPr>
        <w:t>湖北广兴石业有限公司</w:t>
      </w:r>
    </w:p>
    <w:p w14:paraId="2063BA97">
      <w:pPr>
        <w:jc w:val="center"/>
        <w:rPr>
          <w:b/>
          <w:spacing w:val="3"/>
          <w:kern w:val="0"/>
          <w:sz w:val="30"/>
          <w:szCs w:val="30"/>
        </w:rPr>
        <w:sectPr>
          <w:headerReference r:id="rId3" w:type="default"/>
          <w:footerReference r:id="rId4" w:type="default"/>
          <w:pgSz w:w="11906" w:h="16838"/>
          <w:pgMar w:top="1134" w:right="1134" w:bottom="1134" w:left="1134" w:header="851" w:footer="992" w:gutter="0"/>
          <w:pgBorders>
            <w:top w:val="none" w:sz="0" w:space="0"/>
            <w:left w:val="none" w:sz="0" w:space="0"/>
            <w:bottom w:val="none" w:sz="0" w:space="0"/>
            <w:right w:val="none" w:sz="0" w:space="0"/>
          </w:pgBorders>
          <w:pgNumType w:start="1"/>
          <w:cols w:space="720" w:num="1"/>
          <w:docGrid w:type="lines" w:linePitch="312" w:charSpace="0"/>
        </w:sectPr>
      </w:pPr>
      <w:r>
        <w:rPr>
          <w:b/>
          <w:spacing w:val="31"/>
          <w:kern w:val="0"/>
          <w:sz w:val="30"/>
          <w:szCs w:val="30"/>
        </w:rPr>
        <w:t>二</w:t>
      </w:r>
      <w:r>
        <w:rPr>
          <w:rFonts w:hint="eastAsia"/>
          <w:b/>
          <w:spacing w:val="31"/>
          <w:kern w:val="0"/>
          <w:sz w:val="30"/>
          <w:szCs w:val="30"/>
          <w:lang w:val="en-US" w:eastAsia="zh-CN"/>
        </w:rPr>
        <w:t>〇</w:t>
      </w:r>
      <w:r>
        <w:rPr>
          <w:rFonts w:hint="eastAsia"/>
          <w:b/>
          <w:spacing w:val="31"/>
          <w:kern w:val="0"/>
          <w:sz w:val="30"/>
          <w:szCs w:val="30"/>
        </w:rPr>
        <w:t>二</w:t>
      </w:r>
      <w:r>
        <w:rPr>
          <w:rFonts w:hint="eastAsia"/>
          <w:b/>
          <w:spacing w:val="31"/>
          <w:kern w:val="0"/>
          <w:sz w:val="30"/>
          <w:szCs w:val="30"/>
          <w:lang w:val="en-US" w:eastAsia="zh-CN"/>
        </w:rPr>
        <w:t>六</w:t>
      </w:r>
      <w:r>
        <w:rPr>
          <w:b/>
          <w:spacing w:val="31"/>
          <w:kern w:val="0"/>
          <w:sz w:val="30"/>
          <w:szCs w:val="30"/>
        </w:rPr>
        <w:t>年</w:t>
      </w:r>
      <w:r>
        <w:rPr>
          <w:rFonts w:hint="eastAsia"/>
          <w:b/>
          <w:spacing w:val="31"/>
          <w:kern w:val="0"/>
          <w:sz w:val="30"/>
          <w:szCs w:val="30"/>
          <w:lang w:val="en-US" w:eastAsia="zh-CN"/>
        </w:rPr>
        <w:t>一</w:t>
      </w:r>
      <w:r>
        <w:rPr>
          <w:b/>
          <w:spacing w:val="3"/>
          <w:kern w:val="0"/>
          <w:sz w:val="30"/>
          <w:szCs w:val="30"/>
        </w:rPr>
        <w:t>月</w:t>
      </w:r>
    </w:p>
    <w:p w14:paraId="342BFDEC">
      <w:pPr>
        <w:spacing w:line="0" w:lineRule="atLeast"/>
        <w:rPr>
          <w:b/>
          <w:bCs/>
        </w:rPr>
      </w:pPr>
    </w:p>
    <w:p w14:paraId="10D7B316">
      <w:pPr>
        <w:tabs>
          <w:tab w:val="left" w:pos="4180"/>
        </w:tabs>
        <w:spacing w:line="360" w:lineRule="auto"/>
        <w:rPr>
          <w:rFonts w:hint="eastAsia" w:ascii="宋体" w:hAnsi="宋体" w:eastAsia="宋体" w:cs="宋体"/>
          <w:b w:val="0"/>
          <w:bCs/>
          <w:sz w:val="32"/>
          <w:szCs w:val="32"/>
          <w:lang w:eastAsia="zh-CN"/>
        </w:rPr>
      </w:pPr>
      <w:r>
        <w:rPr>
          <w:rFonts w:hint="eastAsia" w:ascii="宋体" w:hAnsi="宋体" w:eastAsia="宋体" w:cs="宋体"/>
          <w:b/>
          <w:bCs w:val="0"/>
          <w:sz w:val="32"/>
          <w:szCs w:val="32"/>
        </w:rPr>
        <w:t>建设单位：</w:t>
      </w:r>
      <w:r>
        <w:rPr>
          <w:rFonts w:hint="eastAsia" w:ascii="宋体" w:hAnsi="宋体" w:cs="宋体"/>
          <w:b w:val="0"/>
          <w:bCs/>
          <w:sz w:val="32"/>
          <w:szCs w:val="32"/>
          <w:lang w:eastAsia="zh-CN"/>
        </w:rPr>
        <w:t>湖北广兴石业有限公司</w:t>
      </w:r>
    </w:p>
    <w:p w14:paraId="11853383">
      <w:pPr>
        <w:tabs>
          <w:tab w:val="left" w:pos="4180"/>
        </w:tabs>
        <w:spacing w:line="360" w:lineRule="auto"/>
        <w:rPr>
          <w:rFonts w:hint="eastAsia" w:ascii="宋体" w:hAnsi="宋体" w:eastAsia="宋体" w:cs="宋体"/>
          <w:b w:val="0"/>
          <w:bCs/>
          <w:sz w:val="32"/>
          <w:szCs w:val="32"/>
        </w:rPr>
      </w:pPr>
      <w:r>
        <w:rPr>
          <w:rFonts w:hint="eastAsia" w:ascii="宋体" w:hAnsi="宋体" w:eastAsia="宋体" w:cs="宋体"/>
          <w:b/>
          <w:bCs w:val="0"/>
          <w:sz w:val="32"/>
          <w:szCs w:val="32"/>
        </w:rPr>
        <w:t>建设单位法人代表:</w:t>
      </w:r>
      <w:r>
        <w:rPr>
          <w:rFonts w:hint="eastAsia" w:ascii="宋体" w:hAnsi="宋体" w:eastAsia="宋体" w:cs="宋体"/>
          <w:b w:val="0"/>
          <w:bCs/>
          <w:sz w:val="32"/>
          <w:szCs w:val="32"/>
        </w:rPr>
        <w:t xml:space="preserve">  </w:t>
      </w:r>
      <w:r>
        <w:rPr>
          <w:rFonts w:hint="eastAsia" w:ascii="宋体" w:hAnsi="宋体" w:cs="宋体"/>
          <w:b w:val="0"/>
          <w:bCs/>
          <w:sz w:val="32"/>
          <w:szCs w:val="32"/>
          <w:lang w:val="en-US" w:eastAsia="zh-CN"/>
        </w:rPr>
        <w:t>余鹏</w:t>
      </w:r>
      <w:r>
        <w:rPr>
          <w:rFonts w:hint="eastAsia" w:ascii="宋体" w:hAnsi="宋体" w:eastAsia="宋体" w:cs="宋体"/>
          <w:b w:val="0"/>
          <w:bCs/>
          <w:sz w:val="32"/>
          <w:szCs w:val="32"/>
        </w:rPr>
        <w:tab/>
      </w:r>
      <w:r>
        <w:rPr>
          <w:rFonts w:hint="eastAsia" w:ascii="宋体" w:hAnsi="宋体" w:eastAsia="宋体" w:cs="宋体"/>
          <w:b w:val="0"/>
          <w:bCs/>
          <w:sz w:val="32"/>
          <w:szCs w:val="32"/>
        </w:rPr>
        <w:t>（签字）</w:t>
      </w:r>
    </w:p>
    <w:p w14:paraId="628AE742">
      <w:pPr>
        <w:tabs>
          <w:tab w:val="left" w:pos="4180"/>
        </w:tabs>
        <w:spacing w:line="360" w:lineRule="auto"/>
        <w:rPr>
          <w:rFonts w:hint="eastAsia" w:ascii="宋体" w:hAnsi="宋体" w:eastAsia="宋体" w:cs="宋体"/>
          <w:b w:val="0"/>
          <w:bCs/>
          <w:sz w:val="32"/>
          <w:szCs w:val="32"/>
          <w:lang w:eastAsia="zh-CN"/>
        </w:rPr>
      </w:pPr>
      <w:r>
        <w:rPr>
          <w:rFonts w:hint="eastAsia" w:ascii="宋体" w:hAnsi="宋体" w:eastAsia="宋体" w:cs="宋体"/>
          <w:b/>
          <w:bCs w:val="0"/>
          <w:sz w:val="32"/>
          <w:szCs w:val="32"/>
        </w:rPr>
        <w:t>编制单位：</w:t>
      </w:r>
      <w:r>
        <w:rPr>
          <w:rFonts w:hint="eastAsia" w:ascii="宋体" w:hAnsi="宋体" w:cs="宋体"/>
          <w:b w:val="0"/>
          <w:bCs/>
          <w:sz w:val="32"/>
          <w:szCs w:val="32"/>
          <w:lang w:eastAsia="zh-CN"/>
        </w:rPr>
        <w:t>湖北广兴石业有限公司</w:t>
      </w:r>
    </w:p>
    <w:p w14:paraId="166EDCC8">
      <w:pPr>
        <w:tabs>
          <w:tab w:val="left" w:pos="4180"/>
        </w:tabs>
        <w:spacing w:line="360" w:lineRule="auto"/>
        <w:rPr>
          <w:rFonts w:hint="eastAsia" w:ascii="宋体" w:hAnsi="宋体" w:eastAsia="宋体" w:cs="宋体"/>
          <w:b w:val="0"/>
          <w:bCs/>
          <w:sz w:val="32"/>
          <w:szCs w:val="32"/>
        </w:rPr>
      </w:pPr>
      <w:r>
        <w:rPr>
          <w:rFonts w:hint="eastAsia" w:ascii="宋体" w:hAnsi="宋体" w:eastAsia="宋体" w:cs="宋体"/>
          <w:b/>
          <w:bCs w:val="0"/>
          <w:sz w:val="32"/>
          <w:szCs w:val="32"/>
        </w:rPr>
        <w:t>编制单位法人代表:</w:t>
      </w:r>
      <w:r>
        <w:rPr>
          <w:rFonts w:hint="eastAsia" w:ascii="宋体" w:hAnsi="宋体" w:eastAsia="宋体" w:cs="宋体"/>
          <w:b w:val="0"/>
          <w:bCs/>
          <w:sz w:val="32"/>
          <w:szCs w:val="32"/>
        </w:rPr>
        <w:t xml:space="preserve">  </w:t>
      </w:r>
      <w:r>
        <w:rPr>
          <w:rFonts w:hint="eastAsia" w:ascii="宋体" w:hAnsi="宋体" w:cs="宋体"/>
          <w:b w:val="0"/>
          <w:bCs/>
          <w:sz w:val="32"/>
          <w:szCs w:val="32"/>
          <w:lang w:val="en-US" w:eastAsia="zh-CN"/>
        </w:rPr>
        <w:t>余鹏</w:t>
      </w:r>
      <w:r>
        <w:rPr>
          <w:rFonts w:hint="eastAsia" w:ascii="宋体" w:hAnsi="宋体" w:eastAsia="宋体" w:cs="宋体"/>
          <w:b w:val="0"/>
          <w:bCs/>
          <w:sz w:val="32"/>
          <w:szCs w:val="32"/>
        </w:rPr>
        <w:tab/>
      </w:r>
      <w:r>
        <w:rPr>
          <w:rFonts w:hint="eastAsia" w:ascii="宋体" w:hAnsi="宋体" w:eastAsia="宋体" w:cs="宋体"/>
          <w:b w:val="0"/>
          <w:bCs/>
          <w:sz w:val="32"/>
          <w:szCs w:val="32"/>
        </w:rPr>
        <w:t>（签字）</w:t>
      </w:r>
    </w:p>
    <w:p w14:paraId="65545416">
      <w:pPr>
        <w:tabs>
          <w:tab w:val="left" w:pos="4180"/>
        </w:tabs>
        <w:spacing w:line="0" w:lineRule="atLeast"/>
        <w:rPr>
          <w:rFonts w:hint="eastAsia"/>
          <w:b/>
          <w:sz w:val="30"/>
          <w:szCs w:val="30"/>
        </w:rPr>
      </w:pPr>
    </w:p>
    <w:p w14:paraId="23D78F56">
      <w:pPr>
        <w:tabs>
          <w:tab w:val="left" w:pos="4180"/>
        </w:tabs>
        <w:spacing w:line="0" w:lineRule="atLeast"/>
        <w:rPr>
          <w:rFonts w:hint="eastAsia"/>
          <w:b/>
          <w:sz w:val="30"/>
          <w:szCs w:val="30"/>
        </w:rPr>
      </w:pPr>
    </w:p>
    <w:p w14:paraId="207F4CEC">
      <w:pPr>
        <w:tabs>
          <w:tab w:val="left" w:pos="4180"/>
        </w:tabs>
        <w:spacing w:line="0" w:lineRule="atLeast"/>
        <w:rPr>
          <w:rFonts w:hint="eastAsia"/>
          <w:b/>
          <w:sz w:val="30"/>
          <w:szCs w:val="30"/>
        </w:rPr>
      </w:pPr>
    </w:p>
    <w:p w14:paraId="529F0BC2">
      <w:pPr>
        <w:tabs>
          <w:tab w:val="left" w:pos="4180"/>
        </w:tabs>
        <w:spacing w:line="0" w:lineRule="atLeast"/>
        <w:rPr>
          <w:rFonts w:hint="eastAsia"/>
          <w:b/>
          <w:sz w:val="30"/>
          <w:szCs w:val="30"/>
        </w:rPr>
      </w:pPr>
    </w:p>
    <w:p w14:paraId="655ED661">
      <w:pPr>
        <w:tabs>
          <w:tab w:val="left" w:pos="4180"/>
        </w:tabs>
        <w:spacing w:line="0" w:lineRule="atLeast"/>
        <w:rPr>
          <w:rFonts w:hint="eastAsia"/>
          <w:b/>
          <w:sz w:val="30"/>
          <w:szCs w:val="30"/>
        </w:rPr>
      </w:pPr>
    </w:p>
    <w:p w14:paraId="574C6A50">
      <w:pPr>
        <w:tabs>
          <w:tab w:val="left" w:pos="4180"/>
        </w:tabs>
        <w:spacing w:line="0" w:lineRule="atLeast"/>
        <w:rPr>
          <w:rFonts w:hint="eastAsia"/>
          <w:b/>
          <w:sz w:val="30"/>
          <w:szCs w:val="30"/>
        </w:rPr>
      </w:pPr>
    </w:p>
    <w:p w14:paraId="160ADF80">
      <w:pPr>
        <w:tabs>
          <w:tab w:val="left" w:pos="4180"/>
        </w:tabs>
        <w:spacing w:line="0" w:lineRule="atLeast"/>
        <w:rPr>
          <w:rFonts w:hint="eastAsia"/>
          <w:b/>
          <w:sz w:val="30"/>
          <w:szCs w:val="30"/>
        </w:rPr>
      </w:pPr>
    </w:p>
    <w:p w14:paraId="0388C2A1">
      <w:pPr>
        <w:tabs>
          <w:tab w:val="left" w:pos="4180"/>
        </w:tabs>
        <w:spacing w:line="0" w:lineRule="atLeast"/>
        <w:rPr>
          <w:rFonts w:hint="eastAsia"/>
          <w:b/>
          <w:sz w:val="30"/>
          <w:szCs w:val="30"/>
        </w:rPr>
      </w:pPr>
    </w:p>
    <w:p w14:paraId="03BFC29F">
      <w:pPr>
        <w:tabs>
          <w:tab w:val="left" w:pos="4180"/>
        </w:tabs>
        <w:spacing w:line="0" w:lineRule="atLeast"/>
        <w:rPr>
          <w:rFonts w:hint="eastAsia"/>
          <w:b/>
          <w:sz w:val="30"/>
          <w:szCs w:val="30"/>
        </w:rPr>
      </w:pPr>
    </w:p>
    <w:p w14:paraId="74E0C208">
      <w:pPr>
        <w:tabs>
          <w:tab w:val="left" w:pos="4180"/>
        </w:tabs>
        <w:spacing w:line="0" w:lineRule="atLeast"/>
        <w:rPr>
          <w:rFonts w:hint="eastAsia"/>
          <w:b/>
          <w:sz w:val="30"/>
          <w:szCs w:val="30"/>
        </w:rPr>
      </w:pPr>
    </w:p>
    <w:p w14:paraId="46A24EEB">
      <w:pPr>
        <w:tabs>
          <w:tab w:val="left" w:pos="4180"/>
        </w:tabs>
        <w:spacing w:line="0" w:lineRule="atLeast"/>
        <w:rPr>
          <w:rFonts w:hint="eastAsia"/>
          <w:b/>
          <w:sz w:val="30"/>
          <w:szCs w:val="30"/>
        </w:rPr>
      </w:pPr>
    </w:p>
    <w:p w14:paraId="321F1BF7">
      <w:pPr>
        <w:tabs>
          <w:tab w:val="left" w:pos="4180"/>
        </w:tabs>
        <w:spacing w:line="0" w:lineRule="atLeast"/>
        <w:rPr>
          <w:rFonts w:hint="eastAsia"/>
          <w:b/>
          <w:sz w:val="30"/>
          <w:szCs w:val="30"/>
        </w:rPr>
      </w:pPr>
    </w:p>
    <w:p w14:paraId="3C822C7B">
      <w:pPr>
        <w:tabs>
          <w:tab w:val="left" w:pos="4180"/>
        </w:tabs>
        <w:spacing w:line="0" w:lineRule="atLeast"/>
        <w:rPr>
          <w:rFonts w:hint="eastAsia"/>
          <w:b/>
          <w:sz w:val="30"/>
          <w:szCs w:val="30"/>
        </w:rPr>
      </w:pPr>
    </w:p>
    <w:p w14:paraId="3C18818F">
      <w:pPr>
        <w:tabs>
          <w:tab w:val="left" w:pos="4180"/>
        </w:tabs>
        <w:spacing w:line="0" w:lineRule="atLeast"/>
        <w:rPr>
          <w:rFonts w:hint="eastAsia"/>
          <w:b/>
          <w:sz w:val="30"/>
          <w:szCs w:val="30"/>
        </w:rPr>
      </w:pPr>
    </w:p>
    <w:p w14:paraId="28C50BE6">
      <w:pPr>
        <w:tabs>
          <w:tab w:val="left" w:pos="4180"/>
        </w:tabs>
        <w:spacing w:line="0" w:lineRule="atLeast"/>
        <w:rPr>
          <w:rFonts w:hint="eastAsia"/>
          <w:b/>
          <w:sz w:val="30"/>
          <w:szCs w:val="30"/>
        </w:rPr>
      </w:pPr>
    </w:p>
    <w:p w14:paraId="2DB91E8D">
      <w:pPr>
        <w:tabs>
          <w:tab w:val="left" w:pos="4180"/>
        </w:tabs>
        <w:spacing w:line="360" w:lineRule="auto"/>
        <w:rPr>
          <w:rFonts w:hint="eastAsia" w:ascii="宋体" w:hAnsi="宋体" w:eastAsia="宋体" w:cs="宋体"/>
          <w:b/>
          <w:bCs w:val="0"/>
          <w:sz w:val="32"/>
          <w:szCs w:val="32"/>
        </w:rPr>
      </w:pPr>
    </w:p>
    <w:p w14:paraId="4A1ED1AE">
      <w:pPr>
        <w:tabs>
          <w:tab w:val="left" w:pos="4180"/>
        </w:tabs>
        <w:spacing w:line="360" w:lineRule="auto"/>
        <w:rPr>
          <w:rFonts w:hint="eastAsia" w:ascii="宋体" w:hAnsi="宋体" w:eastAsia="宋体" w:cs="宋体"/>
          <w:b w:val="0"/>
          <w:bCs/>
          <w:sz w:val="32"/>
          <w:szCs w:val="32"/>
        </w:rPr>
      </w:pPr>
      <w:r>
        <w:rPr>
          <w:rFonts w:hint="eastAsia" w:ascii="宋体" w:hAnsi="宋体" w:eastAsia="宋体" w:cs="宋体"/>
          <w:b/>
          <w:bCs w:val="0"/>
          <w:sz w:val="32"/>
          <w:szCs w:val="32"/>
        </w:rPr>
        <w:t>建设单位：</w:t>
      </w:r>
      <w:r>
        <w:rPr>
          <w:rFonts w:hint="eastAsia" w:ascii="宋体" w:hAnsi="宋体" w:cs="宋体"/>
          <w:b w:val="0"/>
          <w:bCs/>
          <w:sz w:val="32"/>
          <w:szCs w:val="32"/>
          <w:lang w:eastAsia="zh-CN"/>
        </w:rPr>
        <w:t>湖北广兴石业有限公司</w:t>
      </w:r>
      <w:r>
        <w:rPr>
          <w:rFonts w:hint="eastAsia" w:ascii="宋体" w:hAnsi="宋体" w:eastAsia="宋体" w:cs="宋体"/>
          <w:b w:val="0"/>
          <w:bCs/>
          <w:sz w:val="32"/>
          <w:szCs w:val="32"/>
        </w:rPr>
        <w:t>（盖章）</w:t>
      </w:r>
    </w:p>
    <w:p w14:paraId="4AFC8BF9">
      <w:pPr>
        <w:tabs>
          <w:tab w:val="left" w:pos="4180"/>
        </w:tabs>
        <w:spacing w:line="360" w:lineRule="auto"/>
        <w:rPr>
          <w:rFonts w:hint="default" w:ascii="宋体" w:hAnsi="宋体" w:eastAsia="宋体" w:cs="宋体"/>
          <w:b w:val="0"/>
          <w:bCs/>
          <w:sz w:val="32"/>
          <w:szCs w:val="32"/>
          <w:lang w:val="en-US" w:eastAsia="zh-CN"/>
        </w:rPr>
      </w:pPr>
      <w:r>
        <w:rPr>
          <w:rFonts w:hint="eastAsia" w:ascii="宋体" w:hAnsi="宋体" w:eastAsia="宋体" w:cs="宋体"/>
          <w:b/>
          <w:bCs w:val="0"/>
          <w:sz w:val="32"/>
          <w:szCs w:val="32"/>
        </w:rPr>
        <w:t xml:space="preserve">电话: </w:t>
      </w:r>
      <w:r>
        <w:rPr>
          <w:rFonts w:hint="eastAsia" w:cs="Times New Roman"/>
          <w:b w:val="0"/>
          <w:bCs/>
          <w:sz w:val="32"/>
          <w:szCs w:val="32"/>
          <w:lang w:val="en-US" w:eastAsia="zh-CN"/>
        </w:rPr>
        <w:t>15927126636</w:t>
      </w:r>
    </w:p>
    <w:p w14:paraId="2D4FBD36">
      <w:pPr>
        <w:keepNext w:val="0"/>
        <w:keepLines w:val="0"/>
        <w:widowControl/>
        <w:suppressLineNumbers w:val="0"/>
        <w:jc w:val="left"/>
        <w:rPr>
          <w:rFonts w:hint="eastAsia" w:ascii="宋体" w:hAnsi="宋体" w:eastAsia="宋体" w:cs="宋体"/>
          <w:b w:val="0"/>
          <w:bCs/>
          <w:sz w:val="32"/>
          <w:szCs w:val="32"/>
        </w:rPr>
      </w:pPr>
      <w:r>
        <w:rPr>
          <w:rFonts w:hint="eastAsia" w:ascii="宋体" w:hAnsi="宋体" w:eastAsia="宋体" w:cs="宋体"/>
          <w:b/>
          <w:bCs w:val="0"/>
          <w:sz w:val="32"/>
          <w:szCs w:val="32"/>
        </w:rPr>
        <w:t>地址：</w:t>
      </w:r>
      <w:r>
        <w:rPr>
          <w:rFonts w:hint="eastAsia" w:ascii="宋体" w:hAnsi="宋体" w:cs="宋体"/>
          <w:b w:val="0"/>
          <w:bCs/>
          <w:sz w:val="32"/>
          <w:szCs w:val="32"/>
          <w:lang w:val="en-US" w:eastAsia="zh-CN"/>
        </w:rPr>
        <w:t>麻城市白果镇中部石材产业园高端石材加工交易区</w:t>
      </w:r>
      <w:r>
        <w:rPr>
          <w:rFonts w:hint="default" w:ascii="宋体" w:hAnsi="宋体" w:cs="宋体"/>
          <w:b w:val="0"/>
          <w:bCs/>
          <w:sz w:val="32"/>
          <w:szCs w:val="32"/>
          <w:lang w:val="en-US" w:eastAsia="zh-CN"/>
        </w:rPr>
        <w:t>JKSC-32</w:t>
      </w:r>
      <w:r>
        <w:rPr>
          <w:rFonts w:hint="eastAsia" w:ascii="宋体" w:hAnsi="宋体" w:cs="宋体"/>
          <w:b w:val="0"/>
          <w:bCs/>
          <w:sz w:val="32"/>
          <w:szCs w:val="32"/>
          <w:lang w:val="en-US" w:eastAsia="zh-CN"/>
        </w:rPr>
        <w:t>号</w:t>
      </w:r>
    </w:p>
    <w:p w14:paraId="4F887949">
      <w:pPr>
        <w:tabs>
          <w:tab w:val="left" w:pos="4180"/>
        </w:tabs>
        <w:spacing w:line="360" w:lineRule="auto"/>
        <w:rPr>
          <w:rFonts w:hint="eastAsia" w:ascii="宋体" w:hAnsi="宋体" w:eastAsia="宋体" w:cs="宋体"/>
          <w:b w:val="0"/>
          <w:bCs/>
          <w:sz w:val="32"/>
          <w:szCs w:val="32"/>
        </w:rPr>
      </w:pPr>
      <w:r>
        <w:rPr>
          <w:rFonts w:hint="eastAsia" w:ascii="宋体" w:hAnsi="宋体" w:eastAsia="宋体" w:cs="宋体"/>
          <w:b/>
          <w:bCs w:val="0"/>
          <w:sz w:val="32"/>
          <w:szCs w:val="32"/>
        </w:rPr>
        <w:t>编制单位：</w:t>
      </w:r>
      <w:r>
        <w:rPr>
          <w:rFonts w:hint="eastAsia" w:ascii="宋体" w:hAnsi="宋体" w:cs="宋体"/>
          <w:b w:val="0"/>
          <w:bCs/>
          <w:sz w:val="32"/>
          <w:szCs w:val="32"/>
          <w:lang w:eastAsia="zh-CN"/>
        </w:rPr>
        <w:t>湖北广兴石业有限公司</w:t>
      </w:r>
      <w:r>
        <w:rPr>
          <w:rFonts w:hint="eastAsia" w:ascii="宋体" w:hAnsi="宋体" w:eastAsia="宋体" w:cs="宋体"/>
          <w:b w:val="0"/>
          <w:bCs/>
          <w:sz w:val="32"/>
          <w:szCs w:val="32"/>
        </w:rPr>
        <w:t>（盖章）</w:t>
      </w:r>
    </w:p>
    <w:p w14:paraId="5B1C5588">
      <w:pPr>
        <w:tabs>
          <w:tab w:val="left" w:pos="4180"/>
        </w:tabs>
        <w:spacing w:line="360" w:lineRule="auto"/>
        <w:rPr>
          <w:rFonts w:hint="eastAsia" w:ascii="宋体" w:hAnsi="宋体" w:eastAsia="宋体" w:cs="宋体"/>
          <w:b w:val="0"/>
          <w:bCs/>
          <w:sz w:val="32"/>
          <w:szCs w:val="32"/>
          <w:lang w:eastAsia="zh-CN"/>
        </w:rPr>
      </w:pPr>
      <w:r>
        <w:rPr>
          <w:rFonts w:hint="eastAsia" w:ascii="宋体" w:hAnsi="宋体" w:eastAsia="宋体" w:cs="宋体"/>
          <w:b/>
          <w:bCs w:val="0"/>
          <w:sz w:val="32"/>
          <w:szCs w:val="32"/>
        </w:rPr>
        <w:t>电话:</w:t>
      </w:r>
      <w:r>
        <w:rPr>
          <w:rFonts w:hint="eastAsia" w:ascii="宋体" w:hAnsi="宋体" w:eastAsia="宋体" w:cs="宋体"/>
          <w:b w:val="0"/>
          <w:bCs/>
          <w:sz w:val="32"/>
          <w:szCs w:val="32"/>
        </w:rPr>
        <w:t xml:space="preserve"> </w:t>
      </w:r>
      <w:r>
        <w:rPr>
          <w:rFonts w:hint="eastAsia" w:cs="Times New Roman"/>
          <w:b w:val="0"/>
          <w:bCs/>
          <w:sz w:val="32"/>
          <w:szCs w:val="32"/>
          <w:lang w:eastAsia="zh-CN"/>
        </w:rPr>
        <w:t>15927126636</w:t>
      </w:r>
    </w:p>
    <w:p w14:paraId="7FB1F715">
      <w:pPr>
        <w:keepNext w:val="0"/>
        <w:keepLines w:val="0"/>
        <w:widowControl/>
        <w:suppressLineNumbers w:val="0"/>
        <w:jc w:val="left"/>
        <w:rPr>
          <w:rFonts w:hint="eastAsia" w:ascii="宋体" w:hAnsi="宋体" w:cs="宋体"/>
          <w:b w:val="0"/>
          <w:bCs/>
          <w:sz w:val="32"/>
          <w:szCs w:val="32"/>
          <w:lang w:eastAsia="zh-CN"/>
        </w:rPr>
      </w:pPr>
      <w:r>
        <w:rPr>
          <w:rFonts w:hint="eastAsia" w:ascii="宋体" w:hAnsi="宋体" w:eastAsia="宋体" w:cs="宋体"/>
          <w:b/>
          <w:bCs w:val="0"/>
          <w:sz w:val="32"/>
          <w:szCs w:val="32"/>
        </w:rPr>
        <w:t>地址：</w:t>
      </w:r>
      <w:r>
        <w:rPr>
          <w:rFonts w:hint="eastAsia" w:ascii="宋体" w:hAnsi="宋体" w:cs="宋体"/>
          <w:b w:val="0"/>
          <w:bCs/>
          <w:sz w:val="32"/>
          <w:szCs w:val="32"/>
          <w:lang w:val="en-US" w:eastAsia="zh-CN"/>
        </w:rPr>
        <w:t>麻城市白果镇中部石材产业园高端石材加工交易区</w:t>
      </w:r>
      <w:r>
        <w:rPr>
          <w:rFonts w:hint="default" w:ascii="宋体" w:hAnsi="宋体" w:cs="宋体"/>
          <w:b w:val="0"/>
          <w:bCs/>
          <w:sz w:val="32"/>
          <w:szCs w:val="32"/>
          <w:lang w:val="en-US" w:eastAsia="zh-CN"/>
        </w:rPr>
        <w:t>JKSC-32</w:t>
      </w:r>
      <w:r>
        <w:rPr>
          <w:rFonts w:hint="eastAsia" w:ascii="宋体" w:hAnsi="宋体" w:cs="宋体"/>
          <w:b w:val="0"/>
          <w:bCs/>
          <w:sz w:val="32"/>
          <w:szCs w:val="32"/>
          <w:lang w:val="en-US" w:eastAsia="zh-CN"/>
        </w:rPr>
        <w:t>号</w:t>
      </w:r>
    </w:p>
    <w:p w14:paraId="079B551E">
      <w:pPr>
        <w:spacing w:before="0" w:beforeLines="0" w:after="0" w:afterLines="0" w:line="240" w:lineRule="auto"/>
        <w:ind w:left="0" w:leftChars="0" w:right="0" w:rightChars="0" w:firstLine="0" w:firstLineChars="0"/>
        <w:jc w:val="center"/>
        <w:rPr>
          <w:rFonts w:ascii="宋体" w:hAnsi="宋体" w:eastAsia="宋体"/>
          <w:sz w:val="44"/>
          <w:szCs w:val="24"/>
        </w:rPr>
      </w:pPr>
    </w:p>
    <w:p w14:paraId="6BD41912">
      <w:pPr>
        <w:spacing w:before="0" w:beforeLines="0" w:after="0" w:afterLines="0" w:line="240" w:lineRule="auto"/>
        <w:ind w:left="0" w:leftChars="0" w:right="0" w:rightChars="0" w:firstLine="0" w:firstLineChars="0"/>
        <w:jc w:val="center"/>
      </w:pPr>
      <w:r>
        <w:rPr>
          <w:rFonts w:ascii="宋体" w:hAnsi="宋体" w:eastAsia="宋体"/>
          <w:sz w:val="44"/>
          <w:szCs w:val="24"/>
        </w:rPr>
        <w:t>目录</w:t>
      </w:r>
    </w:p>
    <w:p w14:paraId="50AF5857">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TOC \o "1-1" \h \u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_Toc6982 </w:instrText>
      </w:r>
      <w:r>
        <w:rPr>
          <w:rFonts w:hint="eastAsia" w:ascii="宋体" w:hAnsi="宋体" w:eastAsia="宋体" w:cs="宋体"/>
          <w:b/>
          <w:bCs/>
          <w:sz w:val="32"/>
          <w:szCs w:val="32"/>
        </w:rPr>
        <w:fldChar w:fldCharType="separate"/>
      </w:r>
      <w:r>
        <w:rPr>
          <w:rFonts w:ascii="Times New Roman" w:hAnsi="Times New Roman" w:cs="Times New Roman"/>
          <w:b/>
          <w:bCs/>
          <w:sz w:val="32"/>
          <w:szCs w:val="32"/>
        </w:rPr>
        <w:t xml:space="preserve">表一 </w:t>
      </w:r>
      <w:r>
        <w:rPr>
          <w:rFonts w:hint="eastAsia" w:ascii="Times New Roman" w:hAnsi="Times New Roman" w:cs="Times New Roman"/>
          <w:b/>
          <w:bCs/>
          <w:sz w:val="32"/>
          <w:szCs w:val="32"/>
          <w:lang w:val="en-US" w:eastAsia="zh-CN"/>
        </w:rPr>
        <w:t>项目基本情况</w:t>
      </w:r>
      <w:r>
        <w:rPr>
          <w:b/>
          <w:bCs/>
          <w:sz w:val="32"/>
          <w:szCs w:val="32"/>
        </w:rPr>
        <w:tab/>
      </w:r>
      <w:r>
        <w:rPr>
          <w:b/>
          <w:bCs/>
          <w:sz w:val="32"/>
          <w:szCs w:val="32"/>
        </w:rPr>
        <w:fldChar w:fldCharType="begin"/>
      </w:r>
      <w:r>
        <w:rPr>
          <w:b/>
          <w:bCs/>
          <w:sz w:val="32"/>
          <w:szCs w:val="32"/>
        </w:rPr>
        <w:instrText xml:space="preserve"> PAGEREF _Toc6982 \h </w:instrText>
      </w:r>
      <w:r>
        <w:rPr>
          <w:b/>
          <w:bCs/>
          <w:sz w:val="32"/>
          <w:szCs w:val="32"/>
        </w:rPr>
        <w:fldChar w:fldCharType="separate"/>
      </w:r>
      <w:r>
        <w:rPr>
          <w:b/>
          <w:bCs/>
          <w:sz w:val="32"/>
          <w:szCs w:val="32"/>
        </w:rPr>
        <w:t>1</w:t>
      </w:r>
      <w:r>
        <w:rPr>
          <w:b/>
          <w:bCs/>
          <w:sz w:val="32"/>
          <w:szCs w:val="32"/>
        </w:rPr>
        <w:fldChar w:fldCharType="end"/>
      </w:r>
      <w:r>
        <w:rPr>
          <w:rFonts w:hint="eastAsia" w:ascii="宋体" w:hAnsi="宋体" w:eastAsia="宋体" w:cs="宋体"/>
          <w:b/>
          <w:bCs/>
          <w:sz w:val="32"/>
          <w:szCs w:val="32"/>
        </w:rPr>
        <w:fldChar w:fldCharType="end"/>
      </w:r>
    </w:p>
    <w:p w14:paraId="24DDE5E6">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_Toc6747 </w:instrText>
      </w:r>
      <w:r>
        <w:rPr>
          <w:rFonts w:hint="eastAsia" w:ascii="宋体" w:hAnsi="宋体" w:eastAsia="宋体" w:cs="宋体"/>
          <w:b/>
          <w:bCs/>
          <w:sz w:val="32"/>
          <w:szCs w:val="32"/>
        </w:rPr>
        <w:fldChar w:fldCharType="separate"/>
      </w:r>
      <w:r>
        <w:rPr>
          <w:b/>
          <w:bCs/>
          <w:sz w:val="32"/>
          <w:szCs w:val="32"/>
        </w:rPr>
        <w:t>表二  工程概况</w:t>
      </w:r>
      <w:r>
        <w:rPr>
          <w:b/>
          <w:bCs/>
          <w:sz w:val="32"/>
          <w:szCs w:val="32"/>
        </w:rPr>
        <w:tab/>
      </w:r>
      <w:r>
        <w:rPr>
          <w:b/>
          <w:bCs/>
          <w:sz w:val="32"/>
          <w:szCs w:val="32"/>
        </w:rPr>
        <w:fldChar w:fldCharType="begin"/>
      </w:r>
      <w:r>
        <w:rPr>
          <w:b/>
          <w:bCs/>
          <w:sz w:val="32"/>
          <w:szCs w:val="32"/>
        </w:rPr>
        <w:instrText xml:space="preserve"> PAGEREF _Toc6747 \h </w:instrText>
      </w:r>
      <w:r>
        <w:rPr>
          <w:b/>
          <w:bCs/>
          <w:sz w:val="32"/>
          <w:szCs w:val="32"/>
        </w:rPr>
        <w:fldChar w:fldCharType="separate"/>
      </w:r>
      <w:r>
        <w:rPr>
          <w:b/>
          <w:bCs/>
          <w:sz w:val="32"/>
          <w:szCs w:val="32"/>
        </w:rPr>
        <w:t>3</w:t>
      </w:r>
      <w:r>
        <w:rPr>
          <w:b/>
          <w:bCs/>
          <w:sz w:val="32"/>
          <w:szCs w:val="32"/>
        </w:rPr>
        <w:fldChar w:fldCharType="end"/>
      </w:r>
      <w:r>
        <w:rPr>
          <w:rFonts w:hint="eastAsia" w:ascii="宋体" w:hAnsi="宋体" w:eastAsia="宋体" w:cs="宋体"/>
          <w:b/>
          <w:bCs/>
          <w:sz w:val="32"/>
          <w:szCs w:val="32"/>
        </w:rPr>
        <w:fldChar w:fldCharType="end"/>
      </w:r>
    </w:p>
    <w:p w14:paraId="16295921">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_Toc27867 </w:instrText>
      </w:r>
      <w:r>
        <w:rPr>
          <w:rFonts w:hint="eastAsia" w:ascii="宋体" w:hAnsi="宋体" w:eastAsia="宋体" w:cs="宋体"/>
          <w:b/>
          <w:bCs/>
          <w:sz w:val="32"/>
          <w:szCs w:val="32"/>
        </w:rPr>
        <w:fldChar w:fldCharType="separate"/>
      </w:r>
      <w:r>
        <w:rPr>
          <w:b/>
          <w:bCs/>
          <w:sz w:val="32"/>
          <w:szCs w:val="32"/>
        </w:rPr>
        <w:t>表三 主要污染源、污染物处理和排放</w:t>
      </w:r>
      <w:r>
        <w:rPr>
          <w:b/>
          <w:bCs/>
          <w:sz w:val="32"/>
          <w:szCs w:val="32"/>
        </w:rPr>
        <w:tab/>
      </w:r>
      <w:r>
        <w:rPr>
          <w:b/>
          <w:bCs/>
          <w:sz w:val="32"/>
          <w:szCs w:val="32"/>
        </w:rPr>
        <w:fldChar w:fldCharType="begin"/>
      </w:r>
      <w:r>
        <w:rPr>
          <w:b/>
          <w:bCs/>
          <w:sz w:val="32"/>
          <w:szCs w:val="32"/>
        </w:rPr>
        <w:instrText xml:space="preserve"> PAGEREF _Toc27867 \h </w:instrText>
      </w:r>
      <w:r>
        <w:rPr>
          <w:b/>
          <w:bCs/>
          <w:sz w:val="32"/>
          <w:szCs w:val="32"/>
        </w:rPr>
        <w:fldChar w:fldCharType="separate"/>
      </w:r>
      <w:r>
        <w:rPr>
          <w:b/>
          <w:bCs/>
          <w:sz w:val="32"/>
          <w:szCs w:val="32"/>
        </w:rPr>
        <w:t>14</w:t>
      </w:r>
      <w:r>
        <w:rPr>
          <w:b/>
          <w:bCs/>
          <w:sz w:val="32"/>
          <w:szCs w:val="32"/>
        </w:rPr>
        <w:fldChar w:fldCharType="end"/>
      </w:r>
      <w:r>
        <w:rPr>
          <w:rFonts w:hint="eastAsia" w:ascii="宋体" w:hAnsi="宋体" w:eastAsia="宋体" w:cs="宋体"/>
          <w:b/>
          <w:bCs/>
          <w:sz w:val="32"/>
          <w:szCs w:val="32"/>
        </w:rPr>
        <w:fldChar w:fldCharType="end"/>
      </w:r>
    </w:p>
    <w:p w14:paraId="7080163C">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_Toc10896 </w:instrText>
      </w:r>
      <w:r>
        <w:rPr>
          <w:rFonts w:hint="eastAsia" w:ascii="宋体" w:hAnsi="宋体" w:eastAsia="宋体" w:cs="宋体"/>
          <w:b/>
          <w:bCs/>
          <w:sz w:val="32"/>
          <w:szCs w:val="32"/>
        </w:rPr>
        <w:fldChar w:fldCharType="separate"/>
      </w:r>
      <w:r>
        <w:rPr>
          <w:rFonts w:ascii="Times New Roman" w:hAnsi="Times New Roman" w:cs="Times New Roman"/>
          <w:b/>
          <w:bCs/>
          <w:sz w:val="32"/>
          <w:szCs w:val="32"/>
        </w:rPr>
        <w:t>表四  建设项目环境影响报告表主要结论及审批部门审批决定</w:t>
      </w:r>
      <w:r>
        <w:rPr>
          <w:b/>
          <w:bCs/>
          <w:sz w:val="32"/>
          <w:szCs w:val="32"/>
        </w:rPr>
        <w:tab/>
      </w:r>
      <w:r>
        <w:rPr>
          <w:b/>
          <w:bCs/>
          <w:sz w:val="32"/>
          <w:szCs w:val="32"/>
        </w:rPr>
        <w:fldChar w:fldCharType="begin"/>
      </w:r>
      <w:r>
        <w:rPr>
          <w:b/>
          <w:bCs/>
          <w:sz w:val="32"/>
          <w:szCs w:val="32"/>
        </w:rPr>
        <w:instrText xml:space="preserve"> PAGEREF _Toc10896 \h </w:instrText>
      </w:r>
      <w:r>
        <w:rPr>
          <w:b/>
          <w:bCs/>
          <w:sz w:val="32"/>
          <w:szCs w:val="32"/>
        </w:rPr>
        <w:fldChar w:fldCharType="separate"/>
      </w:r>
      <w:r>
        <w:rPr>
          <w:b/>
          <w:bCs/>
          <w:sz w:val="32"/>
          <w:szCs w:val="32"/>
        </w:rPr>
        <w:t>16</w:t>
      </w:r>
      <w:r>
        <w:rPr>
          <w:b/>
          <w:bCs/>
          <w:sz w:val="32"/>
          <w:szCs w:val="32"/>
        </w:rPr>
        <w:fldChar w:fldCharType="end"/>
      </w:r>
      <w:r>
        <w:rPr>
          <w:rFonts w:hint="eastAsia" w:ascii="宋体" w:hAnsi="宋体" w:eastAsia="宋体" w:cs="宋体"/>
          <w:b/>
          <w:bCs/>
          <w:sz w:val="32"/>
          <w:szCs w:val="32"/>
        </w:rPr>
        <w:fldChar w:fldCharType="end"/>
      </w:r>
    </w:p>
    <w:p w14:paraId="17B8AAFC">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_Toc9347 </w:instrText>
      </w:r>
      <w:r>
        <w:rPr>
          <w:rFonts w:hint="eastAsia" w:ascii="宋体" w:hAnsi="宋体" w:eastAsia="宋体" w:cs="宋体"/>
          <w:b/>
          <w:bCs/>
          <w:sz w:val="32"/>
          <w:szCs w:val="32"/>
        </w:rPr>
        <w:fldChar w:fldCharType="separate"/>
      </w:r>
      <w:r>
        <w:rPr>
          <w:b/>
          <w:bCs/>
          <w:sz w:val="32"/>
          <w:szCs w:val="32"/>
        </w:rPr>
        <w:t>表五  验收监测质量保证及质量控制</w:t>
      </w:r>
      <w:r>
        <w:rPr>
          <w:b/>
          <w:bCs/>
          <w:sz w:val="32"/>
          <w:szCs w:val="32"/>
        </w:rPr>
        <w:tab/>
      </w:r>
      <w:r>
        <w:rPr>
          <w:b/>
          <w:bCs/>
          <w:sz w:val="32"/>
          <w:szCs w:val="32"/>
        </w:rPr>
        <w:fldChar w:fldCharType="begin"/>
      </w:r>
      <w:r>
        <w:rPr>
          <w:b/>
          <w:bCs/>
          <w:sz w:val="32"/>
          <w:szCs w:val="32"/>
        </w:rPr>
        <w:instrText xml:space="preserve"> PAGEREF _Toc9347 \h </w:instrText>
      </w:r>
      <w:r>
        <w:rPr>
          <w:b/>
          <w:bCs/>
          <w:sz w:val="32"/>
          <w:szCs w:val="32"/>
        </w:rPr>
        <w:fldChar w:fldCharType="separate"/>
      </w:r>
      <w:r>
        <w:rPr>
          <w:b/>
          <w:bCs/>
          <w:sz w:val="32"/>
          <w:szCs w:val="32"/>
        </w:rPr>
        <w:t>18</w:t>
      </w:r>
      <w:r>
        <w:rPr>
          <w:b/>
          <w:bCs/>
          <w:sz w:val="32"/>
          <w:szCs w:val="32"/>
        </w:rPr>
        <w:fldChar w:fldCharType="end"/>
      </w:r>
      <w:r>
        <w:rPr>
          <w:rFonts w:hint="eastAsia" w:ascii="宋体" w:hAnsi="宋体" w:eastAsia="宋体" w:cs="宋体"/>
          <w:b/>
          <w:bCs/>
          <w:sz w:val="32"/>
          <w:szCs w:val="32"/>
        </w:rPr>
        <w:fldChar w:fldCharType="end"/>
      </w:r>
    </w:p>
    <w:p w14:paraId="6C9C3FE6">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_Toc25958 </w:instrText>
      </w:r>
      <w:r>
        <w:rPr>
          <w:rFonts w:hint="eastAsia" w:ascii="宋体" w:hAnsi="宋体" w:eastAsia="宋体" w:cs="宋体"/>
          <w:b/>
          <w:bCs/>
          <w:sz w:val="32"/>
          <w:szCs w:val="32"/>
        </w:rPr>
        <w:fldChar w:fldCharType="separate"/>
      </w:r>
      <w:r>
        <w:rPr>
          <w:b/>
          <w:bCs/>
          <w:sz w:val="32"/>
          <w:szCs w:val="32"/>
        </w:rPr>
        <w:t>表六  验收监测内容</w:t>
      </w:r>
      <w:r>
        <w:rPr>
          <w:b/>
          <w:bCs/>
          <w:sz w:val="32"/>
          <w:szCs w:val="32"/>
        </w:rPr>
        <w:tab/>
      </w:r>
      <w:r>
        <w:rPr>
          <w:b/>
          <w:bCs/>
          <w:sz w:val="32"/>
          <w:szCs w:val="32"/>
        </w:rPr>
        <w:fldChar w:fldCharType="begin"/>
      </w:r>
      <w:r>
        <w:rPr>
          <w:b/>
          <w:bCs/>
          <w:sz w:val="32"/>
          <w:szCs w:val="32"/>
        </w:rPr>
        <w:instrText xml:space="preserve"> PAGEREF _Toc25958 \h </w:instrText>
      </w:r>
      <w:r>
        <w:rPr>
          <w:b/>
          <w:bCs/>
          <w:sz w:val="32"/>
          <w:szCs w:val="32"/>
        </w:rPr>
        <w:fldChar w:fldCharType="separate"/>
      </w:r>
      <w:r>
        <w:rPr>
          <w:b/>
          <w:bCs/>
          <w:sz w:val="32"/>
          <w:szCs w:val="32"/>
        </w:rPr>
        <w:t>19</w:t>
      </w:r>
      <w:r>
        <w:rPr>
          <w:b/>
          <w:bCs/>
          <w:sz w:val="32"/>
          <w:szCs w:val="32"/>
        </w:rPr>
        <w:fldChar w:fldCharType="end"/>
      </w:r>
      <w:r>
        <w:rPr>
          <w:rFonts w:hint="eastAsia" w:ascii="宋体" w:hAnsi="宋体" w:eastAsia="宋体" w:cs="宋体"/>
          <w:b/>
          <w:bCs/>
          <w:sz w:val="32"/>
          <w:szCs w:val="32"/>
        </w:rPr>
        <w:fldChar w:fldCharType="end"/>
      </w:r>
    </w:p>
    <w:p w14:paraId="76C97068">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_Toc32440 </w:instrText>
      </w:r>
      <w:r>
        <w:rPr>
          <w:rFonts w:hint="eastAsia" w:ascii="宋体" w:hAnsi="宋体" w:eastAsia="宋体" w:cs="宋体"/>
          <w:b/>
          <w:bCs/>
          <w:sz w:val="32"/>
          <w:szCs w:val="32"/>
        </w:rPr>
        <w:fldChar w:fldCharType="separate"/>
      </w:r>
      <w:r>
        <w:rPr>
          <w:b/>
          <w:bCs/>
          <w:sz w:val="32"/>
          <w:szCs w:val="32"/>
        </w:rPr>
        <w:t>表七  验收监测</w:t>
      </w:r>
      <w:r>
        <w:rPr>
          <w:rFonts w:hint="eastAsia"/>
          <w:b/>
          <w:bCs/>
          <w:sz w:val="32"/>
          <w:szCs w:val="32"/>
          <w:lang w:val="en-US" w:eastAsia="zh-CN"/>
        </w:rPr>
        <w:t>期间生产工况记录以及验收监测结果</w:t>
      </w:r>
      <w:r>
        <w:rPr>
          <w:b/>
          <w:bCs/>
          <w:sz w:val="32"/>
          <w:szCs w:val="32"/>
        </w:rPr>
        <w:tab/>
      </w:r>
      <w:r>
        <w:rPr>
          <w:b/>
          <w:bCs/>
          <w:sz w:val="32"/>
          <w:szCs w:val="32"/>
        </w:rPr>
        <w:fldChar w:fldCharType="begin"/>
      </w:r>
      <w:r>
        <w:rPr>
          <w:b/>
          <w:bCs/>
          <w:sz w:val="32"/>
          <w:szCs w:val="32"/>
        </w:rPr>
        <w:instrText xml:space="preserve"> PAGEREF _Toc32440 \h </w:instrText>
      </w:r>
      <w:r>
        <w:rPr>
          <w:b/>
          <w:bCs/>
          <w:sz w:val="32"/>
          <w:szCs w:val="32"/>
        </w:rPr>
        <w:fldChar w:fldCharType="separate"/>
      </w:r>
      <w:r>
        <w:rPr>
          <w:b/>
          <w:bCs/>
          <w:sz w:val="32"/>
          <w:szCs w:val="32"/>
        </w:rPr>
        <w:t>20</w:t>
      </w:r>
      <w:r>
        <w:rPr>
          <w:b/>
          <w:bCs/>
          <w:sz w:val="32"/>
          <w:szCs w:val="32"/>
        </w:rPr>
        <w:fldChar w:fldCharType="end"/>
      </w:r>
      <w:r>
        <w:rPr>
          <w:rFonts w:hint="eastAsia" w:ascii="宋体" w:hAnsi="宋体" w:eastAsia="宋体" w:cs="宋体"/>
          <w:b/>
          <w:bCs/>
          <w:sz w:val="32"/>
          <w:szCs w:val="32"/>
        </w:rPr>
        <w:fldChar w:fldCharType="end"/>
      </w:r>
    </w:p>
    <w:p w14:paraId="0AC60822">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_Toc9794 </w:instrText>
      </w:r>
      <w:r>
        <w:rPr>
          <w:rFonts w:hint="eastAsia" w:ascii="宋体" w:hAnsi="宋体" w:eastAsia="宋体" w:cs="宋体"/>
          <w:b/>
          <w:bCs/>
          <w:sz w:val="32"/>
          <w:szCs w:val="32"/>
        </w:rPr>
        <w:fldChar w:fldCharType="separate"/>
      </w:r>
      <w:r>
        <w:rPr>
          <w:rFonts w:hint="eastAsia" w:ascii="Times New Roman" w:hAnsi="Times New Roman" w:cs="Times New Roman"/>
          <w:b/>
          <w:bCs/>
          <w:sz w:val="32"/>
          <w:szCs w:val="32"/>
        </w:rPr>
        <w:t>表八  环保检查结果</w:t>
      </w:r>
      <w:r>
        <w:rPr>
          <w:b/>
          <w:bCs/>
          <w:sz w:val="32"/>
          <w:szCs w:val="32"/>
        </w:rPr>
        <w:tab/>
      </w:r>
      <w:r>
        <w:rPr>
          <w:b/>
          <w:bCs/>
          <w:sz w:val="32"/>
          <w:szCs w:val="32"/>
        </w:rPr>
        <w:fldChar w:fldCharType="begin"/>
      </w:r>
      <w:r>
        <w:rPr>
          <w:b/>
          <w:bCs/>
          <w:sz w:val="32"/>
          <w:szCs w:val="32"/>
        </w:rPr>
        <w:instrText xml:space="preserve"> PAGEREF _Toc9794 \h </w:instrText>
      </w:r>
      <w:r>
        <w:rPr>
          <w:b/>
          <w:bCs/>
          <w:sz w:val="32"/>
          <w:szCs w:val="32"/>
        </w:rPr>
        <w:fldChar w:fldCharType="separate"/>
      </w:r>
      <w:r>
        <w:rPr>
          <w:b/>
          <w:bCs/>
          <w:sz w:val="32"/>
          <w:szCs w:val="32"/>
        </w:rPr>
        <w:t>22</w:t>
      </w:r>
      <w:r>
        <w:rPr>
          <w:b/>
          <w:bCs/>
          <w:sz w:val="32"/>
          <w:szCs w:val="32"/>
        </w:rPr>
        <w:fldChar w:fldCharType="end"/>
      </w:r>
      <w:r>
        <w:rPr>
          <w:rFonts w:hint="eastAsia" w:ascii="宋体" w:hAnsi="宋体" w:eastAsia="宋体" w:cs="宋体"/>
          <w:b/>
          <w:bCs/>
          <w:sz w:val="32"/>
          <w:szCs w:val="32"/>
        </w:rPr>
        <w:fldChar w:fldCharType="end"/>
      </w:r>
    </w:p>
    <w:p w14:paraId="76C46C15">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_Toc32472 </w:instrText>
      </w:r>
      <w:r>
        <w:rPr>
          <w:rFonts w:hint="eastAsia" w:ascii="宋体" w:hAnsi="宋体" w:eastAsia="宋体" w:cs="宋体"/>
          <w:b/>
          <w:bCs/>
          <w:sz w:val="32"/>
          <w:szCs w:val="32"/>
        </w:rPr>
        <w:fldChar w:fldCharType="separate"/>
      </w:r>
      <w:r>
        <w:rPr>
          <w:rFonts w:hint="eastAsia" w:ascii="Times New Roman" w:hAnsi="Times New Roman" w:cs="Times New Roman"/>
          <w:b/>
          <w:bCs/>
          <w:sz w:val="32"/>
          <w:szCs w:val="32"/>
        </w:rPr>
        <w:t>表九  验收监测结论</w:t>
      </w:r>
      <w:r>
        <w:rPr>
          <w:b/>
          <w:bCs/>
          <w:sz w:val="32"/>
          <w:szCs w:val="32"/>
        </w:rPr>
        <w:tab/>
      </w:r>
      <w:r>
        <w:rPr>
          <w:b/>
          <w:bCs/>
          <w:sz w:val="32"/>
          <w:szCs w:val="32"/>
        </w:rPr>
        <w:fldChar w:fldCharType="begin"/>
      </w:r>
      <w:r>
        <w:rPr>
          <w:b/>
          <w:bCs/>
          <w:sz w:val="32"/>
          <w:szCs w:val="32"/>
        </w:rPr>
        <w:instrText xml:space="preserve"> PAGEREF _Toc32472 \h </w:instrText>
      </w:r>
      <w:r>
        <w:rPr>
          <w:b/>
          <w:bCs/>
          <w:sz w:val="32"/>
          <w:szCs w:val="32"/>
        </w:rPr>
        <w:fldChar w:fldCharType="separate"/>
      </w:r>
      <w:r>
        <w:rPr>
          <w:b/>
          <w:bCs/>
          <w:sz w:val="32"/>
          <w:szCs w:val="32"/>
        </w:rPr>
        <w:t>28</w:t>
      </w:r>
      <w:r>
        <w:rPr>
          <w:b/>
          <w:bCs/>
          <w:sz w:val="32"/>
          <w:szCs w:val="32"/>
        </w:rPr>
        <w:fldChar w:fldCharType="end"/>
      </w:r>
      <w:r>
        <w:rPr>
          <w:rFonts w:hint="eastAsia" w:ascii="宋体" w:hAnsi="宋体" w:eastAsia="宋体" w:cs="宋体"/>
          <w:b/>
          <w:bCs/>
          <w:sz w:val="32"/>
          <w:szCs w:val="32"/>
        </w:rPr>
        <w:fldChar w:fldCharType="end"/>
      </w:r>
    </w:p>
    <w:p w14:paraId="5B71AC31">
      <w:pPr>
        <w:pStyle w:val="17"/>
        <w:tabs>
          <w:tab w:val="right" w:leader="dot" w:pos="9071"/>
        </w:tabs>
        <w:spacing w:line="360" w:lineRule="auto"/>
        <w:rPr>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_Toc19049 </w:instrText>
      </w:r>
      <w:r>
        <w:rPr>
          <w:rFonts w:hint="eastAsia" w:ascii="宋体" w:hAnsi="宋体" w:eastAsia="宋体" w:cs="宋体"/>
          <w:b/>
          <w:bCs/>
          <w:sz w:val="32"/>
          <w:szCs w:val="32"/>
        </w:rPr>
        <w:fldChar w:fldCharType="separate"/>
      </w:r>
      <w:r>
        <w:rPr>
          <w:rFonts w:hint="eastAsia"/>
          <w:b/>
          <w:bCs/>
          <w:sz w:val="32"/>
          <w:szCs w:val="32"/>
        </w:rPr>
        <w:t>建设项目工程竣工环境保护“三同时”验收登记表</w:t>
      </w:r>
      <w:r>
        <w:rPr>
          <w:b/>
          <w:bCs/>
          <w:sz w:val="32"/>
          <w:szCs w:val="32"/>
        </w:rPr>
        <w:tab/>
      </w:r>
      <w:r>
        <w:rPr>
          <w:b/>
          <w:bCs/>
          <w:sz w:val="32"/>
          <w:szCs w:val="32"/>
        </w:rPr>
        <w:fldChar w:fldCharType="begin"/>
      </w:r>
      <w:r>
        <w:rPr>
          <w:b/>
          <w:bCs/>
          <w:sz w:val="32"/>
          <w:szCs w:val="32"/>
        </w:rPr>
        <w:instrText xml:space="preserve"> PAGEREF _Toc19049 \h </w:instrText>
      </w:r>
      <w:r>
        <w:rPr>
          <w:b/>
          <w:bCs/>
          <w:sz w:val="32"/>
          <w:szCs w:val="32"/>
        </w:rPr>
        <w:fldChar w:fldCharType="separate"/>
      </w:r>
      <w:r>
        <w:rPr>
          <w:b/>
          <w:bCs/>
          <w:sz w:val="32"/>
          <w:szCs w:val="32"/>
        </w:rPr>
        <w:t>30</w:t>
      </w:r>
      <w:r>
        <w:rPr>
          <w:b/>
          <w:bCs/>
          <w:sz w:val="32"/>
          <w:szCs w:val="32"/>
        </w:rPr>
        <w:fldChar w:fldCharType="end"/>
      </w:r>
      <w:r>
        <w:rPr>
          <w:rFonts w:hint="eastAsia" w:ascii="宋体" w:hAnsi="宋体" w:eastAsia="宋体" w:cs="宋体"/>
          <w:b/>
          <w:bCs/>
          <w:sz w:val="32"/>
          <w:szCs w:val="32"/>
        </w:rPr>
        <w:fldChar w:fldCharType="end"/>
      </w:r>
    </w:p>
    <w:p w14:paraId="200E2382">
      <w:pPr>
        <w:spacing w:line="360" w:lineRule="auto"/>
        <w:rPr>
          <w:rFonts w:eastAsia="Times New Roman"/>
          <w:sz w:val="24"/>
        </w:rPr>
      </w:pPr>
      <w:r>
        <w:rPr>
          <w:rFonts w:hint="eastAsia" w:ascii="宋体" w:hAnsi="宋体" w:eastAsia="宋体" w:cs="宋体"/>
          <w:b/>
          <w:bCs/>
          <w:sz w:val="32"/>
          <w:szCs w:val="32"/>
        </w:rPr>
        <w:fldChar w:fldCharType="end"/>
      </w:r>
    </w:p>
    <w:p w14:paraId="2FB0EC5A">
      <w:pPr>
        <w:pStyle w:val="17"/>
        <w:tabs>
          <w:tab w:val="right" w:leader="dot" w:pos="8306"/>
        </w:tabs>
        <w:spacing w:line="360" w:lineRule="auto"/>
        <w:rPr>
          <w:bCs/>
          <w:sz w:val="32"/>
          <w:szCs w:val="32"/>
        </w:rPr>
      </w:pPr>
    </w:p>
    <w:p w14:paraId="63316320">
      <w:pPr>
        <w:tabs>
          <w:tab w:val="left" w:pos="4180"/>
        </w:tabs>
        <w:spacing w:line="0" w:lineRule="atLeast"/>
        <w:rPr>
          <w:sz w:val="24"/>
        </w:rPr>
      </w:pPr>
    </w:p>
    <w:p w14:paraId="2736012E">
      <w:pPr>
        <w:tabs>
          <w:tab w:val="left" w:pos="4180"/>
        </w:tabs>
        <w:spacing w:line="0" w:lineRule="atLeast"/>
        <w:rPr>
          <w:sz w:val="24"/>
        </w:rPr>
      </w:pPr>
    </w:p>
    <w:p w14:paraId="49160451">
      <w:pPr>
        <w:tabs>
          <w:tab w:val="left" w:pos="4180"/>
        </w:tabs>
        <w:spacing w:line="0" w:lineRule="atLeast"/>
        <w:rPr>
          <w:sz w:val="24"/>
        </w:rPr>
      </w:pPr>
    </w:p>
    <w:p w14:paraId="6373E0CE">
      <w:pPr>
        <w:tabs>
          <w:tab w:val="left" w:pos="4180"/>
        </w:tabs>
        <w:spacing w:line="0" w:lineRule="atLeast"/>
        <w:rPr>
          <w:sz w:val="24"/>
        </w:rPr>
      </w:pPr>
    </w:p>
    <w:p w14:paraId="4C18BB2F">
      <w:pPr>
        <w:tabs>
          <w:tab w:val="left" w:pos="4180"/>
        </w:tabs>
        <w:spacing w:line="0" w:lineRule="atLeast"/>
        <w:rPr>
          <w:sz w:val="24"/>
        </w:rPr>
      </w:pPr>
    </w:p>
    <w:p w14:paraId="088CB05B">
      <w:pPr>
        <w:spacing w:line="208" w:lineRule="exact"/>
        <w:rPr>
          <w:rFonts w:eastAsia="Times New Roman"/>
          <w:sz w:val="24"/>
        </w:rPr>
      </w:pPr>
    </w:p>
    <w:p w14:paraId="7F3B09FD">
      <w:pPr>
        <w:pStyle w:val="17"/>
        <w:tabs>
          <w:tab w:val="right" w:leader="dot" w:pos="8306"/>
        </w:tabs>
        <w:spacing w:line="360" w:lineRule="auto"/>
        <w:rPr>
          <w:bCs/>
          <w:sz w:val="32"/>
          <w:szCs w:val="32"/>
        </w:rPr>
      </w:pPr>
    </w:p>
    <w:p w14:paraId="70C39E9E">
      <w:pPr>
        <w:tabs>
          <w:tab w:val="left" w:pos="4180"/>
        </w:tabs>
        <w:spacing w:line="0" w:lineRule="atLeast"/>
        <w:rPr>
          <w:sz w:val="24"/>
        </w:rPr>
      </w:pPr>
    </w:p>
    <w:p w14:paraId="3207079D">
      <w:pPr>
        <w:tabs>
          <w:tab w:val="left" w:pos="4180"/>
        </w:tabs>
        <w:spacing w:line="0" w:lineRule="atLeast"/>
        <w:rPr>
          <w:sz w:val="24"/>
        </w:rPr>
      </w:pPr>
    </w:p>
    <w:p w14:paraId="2EE1867B">
      <w:pPr>
        <w:pStyle w:val="17"/>
        <w:tabs>
          <w:tab w:val="right" w:leader="dot" w:pos="8306"/>
        </w:tabs>
        <w:spacing w:line="360" w:lineRule="auto"/>
        <w:jc w:val="both"/>
        <w:rPr>
          <w:bCs/>
          <w:sz w:val="32"/>
          <w:szCs w:val="32"/>
        </w:rPr>
        <w:sectPr>
          <w:footerReference r:id="rId5" w:type="default"/>
          <w:pgSz w:w="11906" w:h="16838"/>
          <w:pgMar w:top="1440" w:right="1134" w:bottom="1869" w:left="1701"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34AE5AA9">
      <w:pPr>
        <w:spacing w:line="360" w:lineRule="auto"/>
        <w:rPr>
          <w:b/>
          <w:bCs w:val="0"/>
          <w:sz w:val="24"/>
        </w:rPr>
      </w:pPr>
      <w:r>
        <w:rPr>
          <w:b/>
          <w:bCs w:val="0"/>
          <w:sz w:val="24"/>
        </w:rPr>
        <w:t>附图：</w:t>
      </w:r>
    </w:p>
    <w:p w14:paraId="35ACA35E">
      <w:pPr>
        <w:spacing w:line="360" w:lineRule="auto"/>
        <w:rPr>
          <w:b/>
          <w:bCs w:val="0"/>
          <w:sz w:val="24"/>
        </w:rPr>
      </w:pPr>
      <w:r>
        <w:rPr>
          <w:rFonts w:hint="eastAsia"/>
          <w:b/>
          <w:bCs w:val="0"/>
          <w:sz w:val="24"/>
          <w:lang w:val="en-US" w:eastAsia="zh-CN"/>
        </w:rPr>
        <w:t>附图1：</w:t>
      </w:r>
      <w:r>
        <w:rPr>
          <w:b/>
          <w:bCs w:val="0"/>
          <w:sz w:val="24"/>
        </w:rPr>
        <w:t>项目地理位置图</w:t>
      </w:r>
    </w:p>
    <w:p w14:paraId="77D0E309">
      <w:pPr>
        <w:spacing w:line="360" w:lineRule="auto"/>
        <w:rPr>
          <w:rFonts w:hint="default"/>
          <w:b/>
          <w:bCs w:val="0"/>
          <w:sz w:val="24"/>
          <w:lang w:val="en-US"/>
        </w:rPr>
      </w:pPr>
      <w:r>
        <w:rPr>
          <w:rFonts w:hint="eastAsia"/>
          <w:b/>
          <w:bCs w:val="0"/>
          <w:sz w:val="24"/>
          <w:lang w:val="en-US" w:eastAsia="zh-CN"/>
        </w:rPr>
        <w:t>附图2：</w:t>
      </w:r>
      <w:r>
        <w:rPr>
          <w:rFonts w:hint="eastAsia"/>
          <w:b/>
          <w:bCs w:val="0"/>
          <w:sz w:val="24"/>
          <w:lang w:eastAsia="zh-CN"/>
        </w:rPr>
        <w:t>项目</w:t>
      </w:r>
      <w:r>
        <w:rPr>
          <w:rFonts w:hint="eastAsia"/>
          <w:b/>
          <w:bCs w:val="0"/>
          <w:sz w:val="24"/>
          <w:lang w:val="en-US" w:eastAsia="zh-CN"/>
        </w:rPr>
        <w:t>周边关系图</w:t>
      </w:r>
    </w:p>
    <w:p w14:paraId="47AA75E9">
      <w:pPr>
        <w:spacing w:line="360" w:lineRule="auto"/>
        <w:rPr>
          <w:rFonts w:hint="default" w:eastAsia="宋体"/>
          <w:b/>
          <w:bCs w:val="0"/>
          <w:sz w:val="24"/>
          <w:lang w:val="en-US" w:eastAsia="zh-CN"/>
        </w:rPr>
      </w:pPr>
      <w:r>
        <w:rPr>
          <w:rFonts w:hint="eastAsia"/>
          <w:b/>
          <w:bCs w:val="0"/>
          <w:sz w:val="24"/>
          <w:lang w:val="en-US" w:eastAsia="zh-CN"/>
        </w:rPr>
        <w:t>附图3：</w:t>
      </w:r>
      <w:r>
        <w:rPr>
          <w:b/>
          <w:bCs w:val="0"/>
          <w:sz w:val="24"/>
        </w:rPr>
        <w:t>项目</w:t>
      </w:r>
      <w:r>
        <w:rPr>
          <w:rFonts w:hint="eastAsia"/>
          <w:b/>
          <w:bCs w:val="0"/>
          <w:sz w:val="24"/>
          <w:lang w:val="en-US" w:eastAsia="zh-CN"/>
        </w:rPr>
        <w:t>总平面布置图及雨污管网图</w:t>
      </w:r>
    </w:p>
    <w:p w14:paraId="2CA255D6">
      <w:pPr>
        <w:spacing w:line="360" w:lineRule="auto"/>
        <w:rPr>
          <w:rFonts w:hint="default" w:eastAsia="宋体"/>
          <w:b/>
          <w:bCs w:val="0"/>
          <w:sz w:val="24"/>
          <w:lang w:val="en-US" w:eastAsia="zh-CN"/>
        </w:rPr>
      </w:pPr>
      <w:r>
        <w:rPr>
          <w:rFonts w:hint="eastAsia"/>
          <w:b/>
          <w:bCs w:val="0"/>
          <w:sz w:val="24"/>
          <w:lang w:val="en-US" w:eastAsia="zh-CN"/>
        </w:rPr>
        <w:t>附图4：</w:t>
      </w:r>
      <w:r>
        <w:rPr>
          <w:b/>
          <w:bCs w:val="0"/>
          <w:sz w:val="24"/>
        </w:rPr>
        <w:t>项目</w:t>
      </w:r>
      <w:r>
        <w:rPr>
          <w:rFonts w:hint="eastAsia"/>
          <w:b/>
          <w:bCs w:val="0"/>
          <w:sz w:val="24"/>
          <w:lang w:val="en-US" w:eastAsia="zh-CN"/>
        </w:rPr>
        <w:t>监测点</w:t>
      </w:r>
      <w:r>
        <w:rPr>
          <w:rFonts w:hint="eastAsia"/>
          <w:b/>
          <w:bCs w:val="0"/>
          <w:color w:val="auto"/>
          <w:sz w:val="24"/>
          <w:lang w:val="en-US" w:eastAsia="zh-CN"/>
        </w:rPr>
        <w:t>位示意图</w:t>
      </w:r>
    </w:p>
    <w:p w14:paraId="74A64E2F">
      <w:pPr>
        <w:spacing w:line="360" w:lineRule="auto"/>
        <w:rPr>
          <w:rFonts w:hint="default" w:eastAsia="宋体"/>
          <w:b/>
          <w:bCs w:val="0"/>
          <w:sz w:val="24"/>
          <w:lang w:val="en-US" w:eastAsia="zh-CN"/>
        </w:rPr>
      </w:pPr>
      <w:r>
        <w:rPr>
          <w:rFonts w:hint="eastAsia"/>
          <w:b/>
          <w:bCs w:val="0"/>
          <w:sz w:val="24"/>
          <w:lang w:val="en-US" w:eastAsia="zh-CN"/>
        </w:rPr>
        <w:t>附图5：</w:t>
      </w:r>
      <w:r>
        <w:rPr>
          <w:rFonts w:hint="eastAsia"/>
          <w:b/>
          <w:bCs w:val="0"/>
          <w:sz w:val="24"/>
        </w:rPr>
        <w:t>项目卫生防护距离包络线图</w:t>
      </w:r>
    </w:p>
    <w:p w14:paraId="34B3D1C6">
      <w:pPr>
        <w:spacing w:line="360" w:lineRule="auto"/>
        <w:rPr>
          <w:b/>
          <w:bCs w:val="0"/>
          <w:sz w:val="24"/>
          <w:highlight w:val="yellow"/>
        </w:rPr>
      </w:pPr>
    </w:p>
    <w:p w14:paraId="4DA536AC">
      <w:pPr>
        <w:spacing w:line="360" w:lineRule="auto"/>
        <w:rPr>
          <w:b/>
          <w:bCs w:val="0"/>
          <w:sz w:val="24"/>
        </w:rPr>
      </w:pPr>
      <w:r>
        <w:rPr>
          <w:b/>
          <w:bCs w:val="0"/>
          <w:sz w:val="24"/>
        </w:rPr>
        <w:t>附件：</w:t>
      </w:r>
    </w:p>
    <w:p w14:paraId="1FD104DC">
      <w:pPr>
        <w:spacing w:line="360" w:lineRule="auto"/>
        <w:rPr>
          <w:rFonts w:hint="eastAsia" w:eastAsia="宋体"/>
          <w:b/>
          <w:bCs w:val="0"/>
          <w:sz w:val="24"/>
          <w:lang w:val="en-US" w:eastAsia="zh-CN"/>
        </w:rPr>
      </w:pPr>
      <w:r>
        <w:rPr>
          <w:rFonts w:hint="eastAsia"/>
          <w:b/>
          <w:bCs w:val="0"/>
          <w:sz w:val="24"/>
          <w:lang w:val="en-US" w:eastAsia="zh-CN"/>
        </w:rPr>
        <w:t>附件1：营业执照</w:t>
      </w:r>
    </w:p>
    <w:p w14:paraId="1BFEB9AC">
      <w:pPr>
        <w:spacing w:line="360" w:lineRule="auto"/>
        <w:rPr>
          <w:rFonts w:hint="default" w:eastAsia="宋体"/>
          <w:b/>
          <w:bCs w:val="0"/>
          <w:sz w:val="24"/>
          <w:lang w:val="en-US" w:eastAsia="zh-CN"/>
        </w:rPr>
      </w:pPr>
      <w:r>
        <w:rPr>
          <w:rFonts w:hint="eastAsia"/>
          <w:b/>
          <w:bCs w:val="0"/>
          <w:sz w:val="24"/>
          <w:lang w:val="en-US" w:eastAsia="zh-CN"/>
        </w:rPr>
        <w:t>附件2：项目环评批复</w:t>
      </w:r>
    </w:p>
    <w:p w14:paraId="64D3828A">
      <w:pPr>
        <w:spacing w:line="360" w:lineRule="auto"/>
        <w:rPr>
          <w:rFonts w:hint="eastAsia"/>
          <w:b/>
          <w:bCs w:val="0"/>
          <w:sz w:val="24"/>
          <w:lang w:val="en-US" w:eastAsia="zh-CN"/>
        </w:rPr>
      </w:pPr>
      <w:r>
        <w:rPr>
          <w:rFonts w:hint="eastAsia"/>
          <w:b/>
          <w:bCs w:val="0"/>
          <w:sz w:val="24"/>
          <w:lang w:val="en-US" w:eastAsia="zh-CN"/>
        </w:rPr>
        <w:t xml:space="preserve">附件3：验收检测报告  </w:t>
      </w:r>
    </w:p>
    <w:p w14:paraId="385EF48B">
      <w:pPr>
        <w:spacing w:line="360" w:lineRule="auto"/>
        <w:rPr>
          <w:rFonts w:hint="default"/>
          <w:b/>
          <w:bCs w:val="0"/>
          <w:sz w:val="24"/>
          <w:lang w:val="en-US"/>
        </w:rPr>
      </w:pPr>
      <w:r>
        <w:rPr>
          <w:rFonts w:hint="eastAsia"/>
          <w:b/>
          <w:bCs w:val="0"/>
          <w:sz w:val="24"/>
          <w:lang w:val="en-US" w:eastAsia="zh-CN"/>
        </w:rPr>
        <w:t>附件4：一般固废处置合同</w:t>
      </w:r>
    </w:p>
    <w:p w14:paraId="3B740CC1">
      <w:pPr>
        <w:spacing w:line="360" w:lineRule="auto"/>
        <w:rPr>
          <w:rFonts w:hint="default"/>
          <w:b/>
          <w:bCs w:val="0"/>
          <w:sz w:val="24"/>
          <w:lang w:val="en-US" w:eastAsia="zh-CN"/>
        </w:rPr>
      </w:pPr>
      <w:r>
        <w:rPr>
          <w:rFonts w:hint="eastAsia"/>
          <w:b/>
          <w:bCs w:val="0"/>
          <w:sz w:val="24"/>
          <w:lang w:val="en-US" w:eastAsia="zh-CN"/>
        </w:rPr>
        <w:t>附件5：危险废物处置承诺</w:t>
      </w:r>
    </w:p>
    <w:p w14:paraId="79FCB74B">
      <w:pPr>
        <w:spacing w:line="360" w:lineRule="auto"/>
        <w:rPr>
          <w:rFonts w:hint="eastAsia"/>
          <w:b/>
          <w:bCs w:val="0"/>
          <w:sz w:val="24"/>
          <w:lang w:val="en-US" w:eastAsia="zh-CN"/>
        </w:rPr>
      </w:pPr>
      <w:r>
        <w:rPr>
          <w:rFonts w:hint="eastAsia"/>
          <w:b/>
          <w:bCs w:val="0"/>
          <w:sz w:val="24"/>
          <w:lang w:val="en-US" w:eastAsia="zh-CN"/>
        </w:rPr>
        <w:t>附件6：工况证明</w:t>
      </w:r>
    </w:p>
    <w:p w14:paraId="71FA3763">
      <w:pPr>
        <w:spacing w:line="360" w:lineRule="auto"/>
        <w:rPr>
          <w:rFonts w:hint="default"/>
          <w:b/>
          <w:bCs w:val="0"/>
          <w:sz w:val="24"/>
          <w:lang w:val="en-US" w:eastAsia="zh-CN"/>
        </w:rPr>
      </w:pPr>
      <w:r>
        <w:rPr>
          <w:rFonts w:hint="eastAsia"/>
          <w:b/>
          <w:bCs w:val="0"/>
          <w:sz w:val="24"/>
          <w:lang w:val="en-US" w:eastAsia="zh-CN"/>
        </w:rPr>
        <w:t>附件7：说明</w:t>
      </w:r>
    </w:p>
    <w:p w14:paraId="02014603">
      <w:pPr>
        <w:spacing w:line="360" w:lineRule="auto"/>
        <w:rPr>
          <w:rFonts w:hint="default"/>
          <w:b/>
          <w:bCs w:val="0"/>
          <w:sz w:val="24"/>
          <w:lang w:val="en-US" w:eastAsia="zh-CN"/>
        </w:rPr>
      </w:pPr>
      <w:r>
        <w:rPr>
          <w:rFonts w:hint="eastAsia"/>
          <w:b/>
          <w:bCs w:val="0"/>
          <w:sz w:val="24"/>
          <w:lang w:val="en-US" w:eastAsia="zh-CN"/>
        </w:rPr>
        <w:t>附件8：排污许可证</w:t>
      </w:r>
    </w:p>
    <w:p w14:paraId="76BFAB56">
      <w:pPr>
        <w:spacing w:line="360" w:lineRule="auto"/>
        <w:rPr>
          <w:rFonts w:hint="default" w:eastAsia="宋体"/>
          <w:b/>
          <w:bCs w:val="0"/>
          <w:sz w:val="24"/>
          <w:lang w:val="en-US" w:eastAsia="zh-CN"/>
        </w:rPr>
      </w:pPr>
      <w:r>
        <w:rPr>
          <w:rFonts w:hint="eastAsia"/>
          <w:b/>
          <w:bCs w:val="0"/>
          <w:sz w:val="24"/>
          <w:lang w:val="en-US" w:eastAsia="zh-CN"/>
        </w:rPr>
        <w:t>附件9：公众意见表</w:t>
      </w:r>
    </w:p>
    <w:p w14:paraId="435522AD">
      <w:pPr>
        <w:spacing w:line="360" w:lineRule="auto"/>
        <w:rPr>
          <w:b/>
          <w:bCs w:val="0"/>
          <w:sz w:val="24"/>
        </w:rPr>
      </w:pPr>
      <w:r>
        <w:rPr>
          <w:b/>
          <w:bCs w:val="0"/>
          <w:sz w:val="24"/>
        </w:rPr>
        <w:t>附表：</w:t>
      </w:r>
    </w:p>
    <w:p w14:paraId="3659DBE4">
      <w:pPr>
        <w:spacing w:line="360" w:lineRule="auto"/>
        <w:ind w:left="-531" w:leftChars="-253" w:firstLine="535" w:firstLineChars="222"/>
        <w:jc w:val="left"/>
        <w:rPr>
          <w:b/>
          <w:bCs w:val="0"/>
          <w:sz w:val="24"/>
        </w:rPr>
      </w:pPr>
      <w:r>
        <w:rPr>
          <w:b/>
          <w:bCs w:val="0"/>
          <w:sz w:val="24"/>
        </w:rPr>
        <w:t>1、建设项目工程竣工环境保</w:t>
      </w:r>
      <w:r>
        <w:rPr>
          <w:rFonts w:eastAsiaTheme="minorEastAsia"/>
          <w:b/>
          <w:bCs w:val="0"/>
          <w:sz w:val="24"/>
        </w:rPr>
        <w:t>护“三同时”验</w:t>
      </w:r>
      <w:r>
        <w:rPr>
          <w:b/>
          <w:bCs w:val="0"/>
          <w:sz w:val="24"/>
        </w:rPr>
        <w:t>收登记表</w:t>
      </w:r>
    </w:p>
    <w:p w14:paraId="37C861D7">
      <w:pPr>
        <w:spacing w:line="360" w:lineRule="auto"/>
        <w:rPr>
          <w:b/>
          <w:sz w:val="24"/>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7D0C59A4">
      <w:pPr>
        <w:adjustRightInd w:val="0"/>
        <w:snapToGrid w:val="0"/>
        <w:outlineLvl w:val="0"/>
        <w:rPr>
          <w:rFonts w:hint="default" w:ascii="Times New Roman" w:hAnsi="Times New Roman" w:cs="Times New Roman"/>
          <w:b/>
          <w:sz w:val="30"/>
          <w:szCs w:val="30"/>
          <w:lang w:val="en-US" w:eastAsia="zh-CN"/>
        </w:rPr>
      </w:pPr>
      <w:bookmarkStart w:id="0" w:name="_Toc6982"/>
      <w:r>
        <w:rPr>
          <w:rFonts w:ascii="Times New Roman" w:hAnsi="Times New Roman" w:cs="Times New Roman"/>
          <w:b/>
          <w:sz w:val="30"/>
          <w:szCs w:val="30"/>
        </w:rPr>
        <w:t xml:space="preserve">表一 </w:t>
      </w:r>
      <w:r>
        <w:rPr>
          <w:rFonts w:hint="eastAsia" w:ascii="Times New Roman" w:hAnsi="Times New Roman" w:cs="Times New Roman"/>
          <w:b/>
          <w:sz w:val="30"/>
          <w:szCs w:val="30"/>
          <w:lang w:val="en-US" w:eastAsia="zh-CN"/>
        </w:rPr>
        <w:t>项目基本情况</w:t>
      </w:r>
      <w:bookmarkEnd w:id="0"/>
    </w:p>
    <w:tbl>
      <w:tblPr>
        <w:tblStyle w:val="23"/>
        <w:tblW w:w="88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1559"/>
        <w:gridCol w:w="1276"/>
        <w:gridCol w:w="1559"/>
        <w:gridCol w:w="1276"/>
        <w:gridCol w:w="1364"/>
      </w:tblGrid>
      <w:tr w14:paraId="3508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848" w:type="dxa"/>
            <w:vAlign w:val="center"/>
          </w:tcPr>
          <w:p w14:paraId="6A5312DE">
            <w:pPr>
              <w:adjustRightInd w:val="0"/>
              <w:snapToGrid w:val="0"/>
              <w:jc w:val="center"/>
              <w:rPr>
                <w:b/>
                <w:sz w:val="24"/>
              </w:rPr>
            </w:pPr>
            <w:r>
              <w:rPr>
                <w:b/>
                <w:sz w:val="24"/>
              </w:rPr>
              <w:t>建设项目名称</w:t>
            </w:r>
          </w:p>
        </w:tc>
        <w:tc>
          <w:tcPr>
            <w:tcW w:w="7034" w:type="dxa"/>
            <w:gridSpan w:val="5"/>
            <w:vAlign w:val="center"/>
          </w:tcPr>
          <w:p w14:paraId="46269C10">
            <w:pPr>
              <w:jc w:val="center"/>
              <w:rPr>
                <w:rFonts w:hint="eastAsia" w:eastAsia="宋体"/>
                <w:sz w:val="24"/>
                <w:lang w:eastAsia="zh-CN"/>
              </w:rPr>
            </w:pPr>
            <w:r>
              <w:rPr>
                <w:rFonts w:hint="eastAsia" w:cs="Times New Roman"/>
                <w:snapToGrid w:val="0"/>
                <w:kern w:val="0"/>
                <w:sz w:val="24"/>
                <w:szCs w:val="24"/>
                <w:lang w:eastAsia="zh-CN"/>
              </w:rPr>
              <w:t>湖北广兴石业有限公司异型石材研发加工项目</w:t>
            </w:r>
          </w:p>
        </w:tc>
      </w:tr>
      <w:tr w14:paraId="76AF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848" w:type="dxa"/>
            <w:vAlign w:val="center"/>
          </w:tcPr>
          <w:p w14:paraId="2BB1C12F">
            <w:pPr>
              <w:adjustRightInd w:val="0"/>
              <w:snapToGrid w:val="0"/>
              <w:jc w:val="center"/>
              <w:rPr>
                <w:b/>
                <w:sz w:val="24"/>
              </w:rPr>
            </w:pPr>
            <w:r>
              <w:rPr>
                <w:b/>
                <w:sz w:val="24"/>
              </w:rPr>
              <w:t>建设单位名称</w:t>
            </w:r>
          </w:p>
        </w:tc>
        <w:tc>
          <w:tcPr>
            <w:tcW w:w="7034" w:type="dxa"/>
            <w:gridSpan w:val="5"/>
            <w:vAlign w:val="center"/>
          </w:tcPr>
          <w:p w14:paraId="383D7F4F">
            <w:pPr>
              <w:jc w:val="center"/>
              <w:rPr>
                <w:rFonts w:hint="eastAsia" w:eastAsia="宋体"/>
                <w:sz w:val="24"/>
                <w:lang w:eastAsia="zh-CN"/>
              </w:rPr>
            </w:pPr>
            <w:r>
              <w:rPr>
                <w:rFonts w:hint="eastAsia" w:cs="Times New Roman"/>
                <w:snapToGrid w:val="0"/>
                <w:kern w:val="0"/>
                <w:sz w:val="24"/>
                <w:szCs w:val="24"/>
                <w:lang w:eastAsia="zh-CN"/>
              </w:rPr>
              <w:t>湖北广兴石业有限公司</w:t>
            </w:r>
          </w:p>
        </w:tc>
      </w:tr>
      <w:tr w14:paraId="2C16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848" w:type="dxa"/>
            <w:vAlign w:val="center"/>
          </w:tcPr>
          <w:p w14:paraId="604DAF9D">
            <w:pPr>
              <w:adjustRightInd w:val="0"/>
              <w:snapToGrid w:val="0"/>
              <w:jc w:val="center"/>
              <w:rPr>
                <w:b/>
                <w:sz w:val="24"/>
              </w:rPr>
            </w:pPr>
            <w:r>
              <w:rPr>
                <w:b/>
                <w:sz w:val="24"/>
              </w:rPr>
              <w:t>建设项目性质</w:t>
            </w:r>
          </w:p>
        </w:tc>
        <w:tc>
          <w:tcPr>
            <w:tcW w:w="7034" w:type="dxa"/>
            <w:gridSpan w:val="5"/>
            <w:vAlign w:val="center"/>
          </w:tcPr>
          <w:p w14:paraId="1D5152E6">
            <w:pPr>
              <w:jc w:val="center"/>
              <w:rPr>
                <w:sz w:val="24"/>
              </w:rPr>
            </w:pPr>
            <w:r>
              <w:rPr>
                <w:b/>
                <w:bCs/>
                <w:sz w:val="24"/>
              </w:rPr>
              <w:t>新建√</w:t>
            </w:r>
            <w:r>
              <w:rPr>
                <w:sz w:val="24"/>
              </w:rPr>
              <w:t xml:space="preserve">   改扩建</w:t>
            </w:r>
            <w:r>
              <w:rPr>
                <w:rFonts w:hint="eastAsia"/>
                <w:sz w:val="24"/>
                <w:lang w:val="en-US" w:eastAsia="zh-CN"/>
              </w:rPr>
              <w:t xml:space="preserve"> </w:t>
            </w:r>
            <w:r>
              <w:rPr>
                <w:sz w:val="24"/>
              </w:rPr>
              <w:t xml:space="preserve">  技改   迁建  (划√)</w:t>
            </w:r>
          </w:p>
        </w:tc>
      </w:tr>
      <w:tr w14:paraId="1B53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848" w:type="dxa"/>
            <w:vAlign w:val="center"/>
          </w:tcPr>
          <w:p w14:paraId="55FCC0B5">
            <w:pPr>
              <w:jc w:val="center"/>
              <w:rPr>
                <w:b/>
                <w:sz w:val="24"/>
              </w:rPr>
            </w:pPr>
            <w:r>
              <w:rPr>
                <w:b/>
                <w:sz w:val="24"/>
              </w:rPr>
              <w:t>设计</w:t>
            </w:r>
            <w:r>
              <w:rPr>
                <w:rFonts w:hint="eastAsia"/>
                <w:b/>
                <w:sz w:val="24"/>
              </w:rPr>
              <w:t>建设规模</w:t>
            </w:r>
          </w:p>
        </w:tc>
        <w:tc>
          <w:tcPr>
            <w:tcW w:w="7034" w:type="dxa"/>
            <w:gridSpan w:val="5"/>
            <w:vAlign w:val="center"/>
          </w:tcPr>
          <w:p w14:paraId="29EE9806">
            <w:pPr>
              <w:jc w:val="center"/>
              <w:rPr>
                <w:rFonts w:hint="eastAsia" w:eastAsia="宋体"/>
                <w:sz w:val="24"/>
                <w:lang w:val="en-US" w:eastAsia="zh-CN"/>
              </w:rPr>
            </w:pPr>
            <w:r>
              <w:rPr>
                <w:rFonts w:hint="eastAsia"/>
                <w:sz w:val="24"/>
              </w:rPr>
              <w:t>年生产</w:t>
            </w:r>
            <w:r>
              <w:rPr>
                <w:rFonts w:hint="eastAsia"/>
                <w:sz w:val="24"/>
                <w:lang w:val="en-US" w:eastAsia="zh-CN"/>
              </w:rPr>
              <w:t>异型石材、工艺石雕制品、石板材10</w:t>
            </w:r>
            <w:r>
              <w:rPr>
                <w:rFonts w:hint="eastAsia"/>
                <w:sz w:val="24"/>
              </w:rPr>
              <w:t>万平方米</w:t>
            </w:r>
          </w:p>
        </w:tc>
      </w:tr>
      <w:tr w14:paraId="45B7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848" w:type="dxa"/>
            <w:vAlign w:val="center"/>
          </w:tcPr>
          <w:p w14:paraId="205D207D">
            <w:pPr>
              <w:jc w:val="center"/>
              <w:rPr>
                <w:b/>
                <w:sz w:val="24"/>
              </w:rPr>
            </w:pPr>
            <w:r>
              <w:rPr>
                <w:b/>
                <w:sz w:val="24"/>
              </w:rPr>
              <w:t>实际</w:t>
            </w:r>
            <w:r>
              <w:rPr>
                <w:rFonts w:hint="eastAsia"/>
                <w:b/>
                <w:sz w:val="24"/>
              </w:rPr>
              <w:t>建设规模</w:t>
            </w:r>
          </w:p>
        </w:tc>
        <w:tc>
          <w:tcPr>
            <w:tcW w:w="7034" w:type="dxa"/>
            <w:gridSpan w:val="5"/>
            <w:vAlign w:val="center"/>
          </w:tcPr>
          <w:p w14:paraId="4B20EC07">
            <w:pPr>
              <w:jc w:val="center"/>
              <w:rPr>
                <w:sz w:val="24"/>
              </w:rPr>
            </w:pPr>
            <w:r>
              <w:rPr>
                <w:rFonts w:hint="eastAsia"/>
                <w:sz w:val="24"/>
              </w:rPr>
              <w:t>年生产</w:t>
            </w:r>
            <w:r>
              <w:rPr>
                <w:rFonts w:hint="eastAsia"/>
                <w:sz w:val="24"/>
                <w:lang w:val="en-US" w:eastAsia="zh-CN"/>
              </w:rPr>
              <w:t>异型石材、工艺石雕制品、石板材8</w:t>
            </w:r>
            <w:r>
              <w:rPr>
                <w:rFonts w:hint="eastAsia"/>
                <w:sz w:val="24"/>
              </w:rPr>
              <w:t>万平方米</w:t>
            </w:r>
          </w:p>
        </w:tc>
      </w:tr>
      <w:tr w14:paraId="2B93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848" w:type="dxa"/>
            <w:vAlign w:val="center"/>
          </w:tcPr>
          <w:p w14:paraId="532B77E4">
            <w:pPr>
              <w:jc w:val="center"/>
              <w:rPr>
                <w:b/>
                <w:sz w:val="24"/>
              </w:rPr>
            </w:pPr>
            <w:r>
              <w:rPr>
                <w:b/>
                <w:sz w:val="24"/>
              </w:rPr>
              <w:t>环评时间</w:t>
            </w:r>
          </w:p>
        </w:tc>
        <w:tc>
          <w:tcPr>
            <w:tcW w:w="2835" w:type="dxa"/>
            <w:gridSpan w:val="2"/>
            <w:vAlign w:val="center"/>
          </w:tcPr>
          <w:p w14:paraId="64D5B497">
            <w:pPr>
              <w:jc w:val="center"/>
              <w:rPr>
                <w:sz w:val="24"/>
                <w:highlight w:val="yellow"/>
              </w:rPr>
            </w:pPr>
            <w:r>
              <w:rPr>
                <w:sz w:val="24"/>
              </w:rPr>
              <w:t>20</w:t>
            </w:r>
            <w:r>
              <w:rPr>
                <w:rFonts w:hint="eastAsia"/>
                <w:sz w:val="24"/>
              </w:rPr>
              <w:t>2</w:t>
            </w:r>
            <w:r>
              <w:rPr>
                <w:rFonts w:hint="eastAsia"/>
                <w:sz w:val="24"/>
                <w:lang w:val="en-US" w:eastAsia="zh-CN"/>
              </w:rPr>
              <w:t>4</w:t>
            </w:r>
            <w:r>
              <w:rPr>
                <w:sz w:val="24"/>
              </w:rPr>
              <w:t>年</w:t>
            </w:r>
            <w:r>
              <w:rPr>
                <w:rFonts w:hint="eastAsia"/>
                <w:sz w:val="24"/>
                <w:lang w:val="en-US" w:eastAsia="zh-CN"/>
              </w:rPr>
              <w:t>9</w:t>
            </w:r>
            <w:r>
              <w:rPr>
                <w:sz w:val="24"/>
              </w:rPr>
              <w:t>月</w:t>
            </w:r>
          </w:p>
        </w:tc>
        <w:tc>
          <w:tcPr>
            <w:tcW w:w="1559" w:type="dxa"/>
            <w:vAlign w:val="center"/>
          </w:tcPr>
          <w:p w14:paraId="66E73177">
            <w:pPr>
              <w:jc w:val="center"/>
              <w:rPr>
                <w:b/>
                <w:sz w:val="24"/>
              </w:rPr>
            </w:pPr>
            <w:r>
              <w:rPr>
                <w:b/>
                <w:sz w:val="24"/>
              </w:rPr>
              <w:t>开工时间</w:t>
            </w:r>
          </w:p>
        </w:tc>
        <w:tc>
          <w:tcPr>
            <w:tcW w:w="2640" w:type="dxa"/>
            <w:gridSpan w:val="2"/>
            <w:vAlign w:val="center"/>
          </w:tcPr>
          <w:p w14:paraId="6DC5EEE6">
            <w:pPr>
              <w:jc w:val="center"/>
              <w:rPr>
                <w:rFonts w:hint="default" w:eastAsia="宋体"/>
                <w:sz w:val="24"/>
                <w:lang w:val="en-US" w:eastAsia="zh-CN"/>
              </w:rPr>
            </w:pPr>
            <w:r>
              <w:rPr>
                <w:rFonts w:hint="eastAsia"/>
                <w:sz w:val="24"/>
                <w:lang w:val="en-US" w:eastAsia="zh-CN"/>
              </w:rPr>
              <w:t>2024年10月</w:t>
            </w:r>
          </w:p>
        </w:tc>
      </w:tr>
      <w:tr w14:paraId="3C69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848" w:type="dxa"/>
            <w:vAlign w:val="center"/>
          </w:tcPr>
          <w:p w14:paraId="728E8975">
            <w:pPr>
              <w:jc w:val="center"/>
              <w:rPr>
                <w:b/>
                <w:sz w:val="24"/>
              </w:rPr>
            </w:pPr>
            <w:r>
              <w:rPr>
                <w:b/>
                <w:sz w:val="24"/>
              </w:rPr>
              <w:t>投入试生产时间</w:t>
            </w:r>
          </w:p>
        </w:tc>
        <w:tc>
          <w:tcPr>
            <w:tcW w:w="2835" w:type="dxa"/>
            <w:gridSpan w:val="2"/>
            <w:vAlign w:val="center"/>
          </w:tcPr>
          <w:p w14:paraId="0AF18C92">
            <w:pPr>
              <w:jc w:val="center"/>
              <w:rPr>
                <w:sz w:val="24"/>
                <w:highlight w:val="yellow"/>
              </w:rPr>
            </w:pPr>
            <w:r>
              <w:rPr>
                <w:sz w:val="24"/>
              </w:rPr>
              <w:t>20</w:t>
            </w:r>
            <w:r>
              <w:rPr>
                <w:rFonts w:hint="eastAsia"/>
                <w:sz w:val="24"/>
              </w:rPr>
              <w:t>2</w:t>
            </w:r>
            <w:r>
              <w:rPr>
                <w:rFonts w:hint="eastAsia"/>
                <w:sz w:val="24"/>
                <w:lang w:val="en-US" w:eastAsia="zh-CN"/>
              </w:rPr>
              <w:t>5</w:t>
            </w:r>
            <w:r>
              <w:rPr>
                <w:sz w:val="24"/>
              </w:rPr>
              <w:t>年</w:t>
            </w:r>
            <w:r>
              <w:rPr>
                <w:rFonts w:hint="eastAsia"/>
                <w:sz w:val="24"/>
                <w:lang w:val="en-US" w:eastAsia="zh-CN"/>
              </w:rPr>
              <w:t>9</w:t>
            </w:r>
            <w:r>
              <w:rPr>
                <w:sz w:val="24"/>
              </w:rPr>
              <w:t>月</w:t>
            </w:r>
          </w:p>
        </w:tc>
        <w:tc>
          <w:tcPr>
            <w:tcW w:w="1559" w:type="dxa"/>
            <w:vAlign w:val="center"/>
          </w:tcPr>
          <w:p w14:paraId="7049F5AE">
            <w:pPr>
              <w:jc w:val="center"/>
              <w:rPr>
                <w:b/>
                <w:sz w:val="24"/>
              </w:rPr>
            </w:pPr>
            <w:r>
              <w:rPr>
                <w:b/>
                <w:sz w:val="24"/>
              </w:rPr>
              <w:t>现场监测</w:t>
            </w:r>
          </w:p>
          <w:p w14:paraId="6F60C82F">
            <w:pPr>
              <w:jc w:val="center"/>
              <w:rPr>
                <w:b/>
                <w:sz w:val="24"/>
              </w:rPr>
            </w:pPr>
            <w:r>
              <w:rPr>
                <w:b/>
                <w:sz w:val="24"/>
              </w:rPr>
              <w:t>时间</w:t>
            </w:r>
          </w:p>
        </w:tc>
        <w:tc>
          <w:tcPr>
            <w:tcW w:w="2640" w:type="dxa"/>
            <w:gridSpan w:val="2"/>
            <w:vAlign w:val="center"/>
          </w:tcPr>
          <w:p w14:paraId="43ECF413">
            <w:pPr>
              <w:jc w:val="center"/>
              <w:rPr>
                <w:sz w:val="24"/>
              </w:rPr>
            </w:pPr>
            <w:r>
              <w:rPr>
                <w:color w:val="auto"/>
                <w:sz w:val="24"/>
              </w:rPr>
              <w:t>20</w:t>
            </w:r>
            <w:r>
              <w:rPr>
                <w:rFonts w:hint="eastAsia"/>
                <w:color w:val="auto"/>
                <w:sz w:val="24"/>
              </w:rPr>
              <w:t>2</w:t>
            </w:r>
            <w:r>
              <w:rPr>
                <w:rFonts w:hint="eastAsia"/>
                <w:color w:val="auto"/>
                <w:sz w:val="24"/>
                <w:lang w:val="en-US" w:eastAsia="zh-CN"/>
              </w:rPr>
              <w:t>5</w:t>
            </w:r>
            <w:r>
              <w:rPr>
                <w:color w:val="auto"/>
                <w:sz w:val="24"/>
              </w:rPr>
              <w:t>年</w:t>
            </w:r>
            <w:r>
              <w:rPr>
                <w:rFonts w:hint="eastAsia"/>
                <w:color w:val="auto"/>
                <w:sz w:val="24"/>
                <w:lang w:val="en-US" w:eastAsia="zh-CN"/>
              </w:rPr>
              <w:t>12</w:t>
            </w:r>
            <w:r>
              <w:rPr>
                <w:color w:val="auto"/>
                <w:sz w:val="24"/>
              </w:rPr>
              <w:t>月</w:t>
            </w:r>
            <w:r>
              <w:rPr>
                <w:rFonts w:hint="eastAsia"/>
                <w:color w:val="auto"/>
                <w:sz w:val="24"/>
                <w:lang w:val="en-US" w:eastAsia="zh-CN"/>
              </w:rPr>
              <w:t>21</w:t>
            </w:r>
            <w:r>
              <w:rPr>
                <w:color w:val="auto"/>
                <w:sz w:val="24"/>
              </w:rPr>
              <w:t>日～</w:t>
            </w:r>
            <w:r>
              <w:rPr>
                <w:rFonts w:hint="eastAsia"/>
                <w:color w:val="auto"/>
                <w:sz w:val="24"/>
                <w:lang w:val="en-US" w:eastAsia="zh-CN"/>
              </w:rPr>
              <w:t>12月22</w:t>
            </w:r>
            <w:r>
              <w:rPr>
                <w:color w:val="auto"/>
                <w:sz w:val="24"/>
              </w:rPr>
              <w:t>日</w:t>
            </w:r>
          </w:p>
        </w:tc>
      </w:tr>
      <w:tr w14:paraId="1BDE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848" w:type="dxa"/>
            <w:vAlign w:val="center"/>
          </w:tcPr>
          <w:p w14:paraId="1574C63E">
            <w:pPr>
              <w:jc w:val="center"/>
              <w:rPr>
                <w:b/>
                <w:spacing w:val="6"/>
                <w:sz w:val="24"/>
              </w:rPr>
            </w:pPr>
            <w:r>
              <w:rPr>
                <w:b/>
                <w:spacing w:val="6"/>
                <w:sz w:val="24"/>
              </w:rPr>
              <w:t>环评报告表</w:t>
            </w:r>
          </w:p>
          <w:p w14:paraId="1FB46B00">
            <w:pPr>
              <w:jc w:val="center"/>
              <w:rPr>
                <w:b/>
                <w:sz w:val="24"/>
              </w:rPr>
            </w:pPr>
            <w:r>
              <w:rPr>
                <w:b/>
                <w:sz w:val="24"/>
              </w:rPr>
              <w:t>审批部门</w:t>
            </w:r>
          </w:p>
        </w:tc>
        <w:tc>
          <w:tcPr>
            <w:tcW w:w="2835" w:type="dxa"/>
            <w:gridSpan w:val="2"/>
            <w:vAlign w:val="center"/>
          </w:tcPr>
          <w:p w14:paraId="7A3CE2FF">
            <w:pPr>
              <w:jc w:val="center"/>
              <w:rPr>
                <w:rFonts w:hint="eastAsia" w:eastAsia="宋体"/>
                <w:sz w:val="24"/>
                <w:lang w:eastAsia="zh-CN"/>
              </w:rPr>
            </w:pPr>
            <w:r>
              <w:rPr>
                <w:rFonts w:hint="eastAsia"/>
                <w:sz w:val="24"/>
                <w:lang w:val="en-US" w:eastAsia="zh-CN"/>
              </w:rPr>
              <w:t>黄冈市生态环境局麻城市分</w:t>
            </w:r>
            <w:r>
              <w:rPr>
                <w:rFonts w:hint="eastAsia"/>
                <w:sz w:val="24"/>
              </w:rPr>
              <w:t>局</w:t>
            </w:r>
          </w:p>
        </w:tc>
        <w:tc>
          <w:tcPr>
            <w:tcW w:w="1559" w:type="dxa"/>
            <w:vAlign w:val="center"/>
          </w:tcPr>
          <w:p w14:paraId="6CF296F0">
            <w:pPr>
              <w:jc w:val="center"/>
              <w:rPr>
                <w:b/>
                <w:spacing w:val="6"/>
                <w:sz w:val="24"/>
              </w:rPr>
            </w:pPr>
            <w:r>
              <w:rPr>
                <w:b/>
                <w:spacing w:val="6"/>
                <w:sz w:val="24"/>
              </w:rPr>
              <w:t>环评报告表</w:t>
            </w:r>
            <w:r>
              <w:rPr>
                <w:b/>
                <w:sz w:val="24"/>
              </w:rPr>
              <w:t>编制单位</w:t>
            </w:r>
          </w:p>
        </w:tc>
        <w:tc>
          <w:tcPr>
            <w:tcW w:w="2640" w:type="dxa"/>
            <w:gridSpan w:val="2"/>
            <w:vAlign w:val="center"/>
          </w:tcPr>
          <w:p w14:paraId="3707052E">
            <w:pPr>
              <w:jc w:val="center"/>
              <w:rPr>
                <w:rFonts w:hint="eastAsia" w:eastAsia="宋体"/>
                <w:sz w:val="24"/>
                <w:lang w:eastAsia="zh-CN"/>
              </w:rPr>
            </w:pPr>
            <w:r>
              <w:rPr>
                <w:rFonts w:hint="eastAsia"/>
                <w:sz w:val="24"/>
              </w:rPr>
              <w:t>湖北黄</w:t>
            </w:r>
            <w:r>
              <w:rPr>
                <w:rFonts w:hint="eastAsia"/>
                <w:sz w:val="24"/>
                <w:lang w:val="en-US" w:eastAsia="zh-CN"/>
              </w:rPr>
              <w:t>达</w:t>
            </w:r>
            <w:r>
              <w:rPr>
                <w:rFonts w:hint="eastAsia"/>
                <w:sz w:val="24"/>
              </w:rPr>
              <w:t>环保技术咨询有限公司</w:t>
            </w:r>
          </w:p>
        </w:tc>
      </w:tr>
      <w:tr w14:paraId="06FA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848" w:type="dxa"/>
            <w:vAlign w:val="center"/>
          </w:tcPr>
          <w:p w14:paraId="76769F7B">
            <w:pPr>
              <w:jc w:val="center"/>
              <w:rPr>
                <w:b/>
                <w:sz w:val="24"/>
              </w:rPr>
            </w:pPr>
            <w:r>
              <w:rPr>
                <w:b/>
                <w:sz w:val="24"/>
              </w:rPr>
              <w:t>环保设施设计单位</w:t>
            </w:r>
          </w:p>
        </w:tc>
        <w:tc>
          <w:tcPr>
            <w:tcW w:w="2835" w:type="dxa"/>
            <w:gridSpan w:val="2"/>
            <w:vAlign w:val="center"/>
          </w:tcPr>
          <w:p w14:paraId="4651306E">
            <w:pPr>
              <w:spacing w:line="240" w:lineRule="exact"/>
              <w:ind w:left="432" w:hanging="432" w:hangingChars="180"/>
              <w:jc w:val="center"/>
              <w:rPr>
                <w:rFonts w:hint="eastAsia" w:eastAsia="宋体"/>
                <w:sz w:val="24"/>
                <w:lang w:eastAsia="zh-CN"/>
              </w:rPr>
            </w:pPr>
            <w:r>
              <w:rPr>
                <w:rFonts w:hint="eastAsia" w:cs="Times New Roman"/>
                <w:snapToGrid w:val="0"/>
                <w:kern w:val="0"/>
                <w:sz w:val="24"/>
                <w:szCs w:val="24"/>
                <w:lang w:eastAsia="zh-CN"/>
              </w:rPr>
              <w:t>湖北广兴石业有限公司</w:t>
            </w:r>
          </w:p>
        </w:tc>
        <w:tc>
          <w:tcPr>
            <w:tcW w:w="1559" w:type="dxa"/>
            <w:vAlign w:val="center"/>
          </w:tcPr>
          <w:p w14:paraId="7A098F8C">
            <w:pPr>
              <w:jc w:val="center"/>
              <w:rPr>
                <w:b/>
                <w:sz w:val="24"/>
              </w:rPr>
            </w:pPr>
            <w:r>
              <w:rPr>
                <w:b/>
                <w:sz w:val="24"/>
              </w:rPr>
              <w:t>环保设施施工单位</w:t>
            </w:r>
          </w:p>
        </w:tc>
        <w:tc>
          <w:tcPr>
            <w:tcW w:w="2640" w:type="dxa"/>
            <w:gridSpan w:val="2"/>
            <w:vAlign w:val="center"/>
          </w:tcPr>
          <w:p w14:paraId="75CB96B9">
            <w:pPr>
              <w:spacing w:line="240" w:lineRule="exact"/>
              <w:jc w:val="center"/>
              <w:rPr>
                <w:rFonts w:hint="eastAsia" w:eastAsia="宋体"/>
                <w:sz w:val="24"/>
                <w:lang w:eastAsia="zh-CN"/>
              </w:rPr>
            </w:pPr>
            <w:r>
              <w:rPr>
                <w:rFonts w:hint="eastAsia" w:cs="Times New Roman"/>
                <w:snapToGrid w:val="0"/>
                <w:kern w:val="0"/>
                <w:sz w:val="24"/>
                <w:szCs w:val="24"/>
                <w:lang w:eastAsia="zh-CN"/>
              </w:rPr>
              <w:t>湖北广兴石业有限公司</w:t>
            </w:r>
          </w:p>
        </w:tc>
      </w:tr>
      <w:tr w14:paraId="22CC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848" w:type="dxa"/>
            <w:vAlign w:val="center"/>
          </w:tcPr>
          <w:p w14:paraId="0842775A">
            <w:pPr>
              <w:jc w:val="center"/>
              <w:rPr>
                <w:b/>
                <w:sz w:val="24"/>
              </w:rPr>
            </w:pPr>
            <w:r>
              <w:rPr>
                <w:b/>
                <w:sz w:val="24"/>
              </w:rPr>
              <w:t>投资总概算</w:t>
            </w:r>
          </w:p>
        </w:tc>
        <w:tc>
          <w:tcPr>
            <w:tcW w:w="1559" w:type="dxa"/>
            <w:vAlign w:val="center"/>
          </w:tcPr>
          <w:p w14:paraId="705081E0">
            <w:pPr>
              <w:jc w:val="center"/>
              <w:rPr>
                <w:sz w:val="24"/>
              </w:rPr>
            </w:pPr>
            <w:r>
              <w:rPr>
                <w:rFonts w:hint="eastAsia"/>
                <w:sz w:val="24"/>
                <w:lang w:val="en-US" w:eastAsia="zh-CN"/>
              </w:rPr>
              <w:t>12000</w:t>
            </w:r>
            <w:r>
              <w:rPr>
                <w:sz w:val="24"/>
              </w:rPr>
              <w:t>万元</w:t>
            </w:r>
          </w:p>
        </w:tc>
        <w:tc>
          <w:tcPr>
            <w:tcW w:w="1276" w:type="dxa"/>
            <w:vAlign w:val="center"/>
          </w:tcPr>
          <w:p w14:paraId="5F492476">
            <w:pPr>
              <w:jc w:val="center"/>
              <w:rPr>
                <w:b/>
                <w:spacing w:val="10"/>
                <w:sz w:val="24"/>
              </w:rPr>
            </w:pPr>
            <w:r>
              <w:rPr>
                <w:b/>
                <w:spacing w:val="10"/>
                <w:sz w:val="24"/>
              </w:rPr>
              <w:t>环保投资总概算</w:t>
            </w:r>
          </w:p>
        </w:tc>
        <w:tc>
          <w:tcPr>
            <w:tcW w:w="1559" w:type="dxa"/>
            <w:vAlign w:val="center"/>
          </w:tcPr>
          <w:p w14:paraId="1E2632C0">
            <w:pPr>
              <w:jc w:val="center"/>
              <w:rPr>
                <w:sz w:val="24"/>
              </w:rPr>
            </w:pPr>
            <w:r>
              <w:rPr>
                <w:rFonts w:hint="eastAsia"/>
                <w:sz w:val="24"/>
                <w:lang w:val="en-US" w:eastAsia="zh-CN"/>
              </w:rPr>
              <w:t>145</w:t>
            </w:r>
            <w:r>
              <w:rPr>
                <w:sz w:val="24"/>
              </w:rPr>
              <w:t>万元</w:t>
            </w:r>
          </w:p>
        </w:tc>
        <w:tc>
          <w:tcPr>
            <w:tcW w:w="1276" w:type="dxa"/>
            <w:vAlign w:val="center"/>
          </w:tcPr>
          <w:p w14:paraId="23DCE8F0">
            <w:pPr>
              <w:jc w:val="center"/>
              <w:rPr>
                <w:b/>
                <w:sz w:val="24"/>
              </w:rPr>
            </w:pPr>
            <w:r>
              <w:rPr>
                <w:b/>
                <w:sz w:val="24"/>
              </w:rPr>
              <w:t>比例</w:t>
            </w:r>
          </w:p>
        </w:tc>
        <w:tc>
          <w:tcPr>
            <w:tcW w:w="1364" w:type="dxa"/>
            <w:vAlign w:val="center"/>
          </w:tcPr>
          <w:p w14:paraId="1A2087CE">
            <w:pPr>
              <w:jc w:val="center"/>
              <w:rPr>
                <w:sz w:val="24"/>
              </w:rPr>
            </w:pPr>
            <w:r>
              <w:rPr>
                <w:rFonts w:hint="eastAsia"/>
                <w:sz w:val="24"/>
                <w:lang w:val="en-US" w:eastAsia="zh-CN"/>
              </w:rPr>
              <w:t>1.21</w:t>
            </w:r>
            <w:r>
              <w:rPr>
                <w:sz w:val="24"/>
              </w:rPr>
              <w:t>%</w:t>
            </w:r>
          </w:p>
        </w:tc>
      </w:tr>
      <w:tr w14:paraId="4A3D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48" w:type="dxa"/>
            <w:vAlign w:val="center"/>
          </w:tcPr>
          <w:p w14:paraId="15D51D72">
            <w:pPr>
              <w:jc w:val="center"/>
              <w:rPr>
                <w:b/>
                <w:sz w:val="24"/>
              </w:rPr>
            </w:pPr>
            <w:r>
              <w:rPr>
                <w:b/>
                <w:sz w:val="24"/>
              </w:rPr>
              <w:t>实际总投资</w:t>
            </w:r>
          </w:p>
        </w:tc>
        <w:tc>
          <w:tcPr>
            <w:tcW w:w="1559" w:type="dxa"/>
            <w:vAlign w:val="center"/>
          </w:tcPr>
          <w:p w14:paraId="6AF77293">
            <w:pPr>
              <w:jc w:val="center"/>
              <w:rPr>
                <w:sz w:val="24"/>
              </w:rPr>
            </w:pPr>
            <w:r>
              <w:rPr>
                <w:rFonts w:hint="eastAsia"/>
                <w:sz w:val="24"/>
                <w:lang w:val="en-US" w:eastAsia="zh-CN"/>
              </w:rPr>
              <w:t>10000</w:t>
            </w:r>
            <w:r>
              <w:rPr>
                <w:sz w:val="24"/>
              </w:rPr>
              <w:t>万元</w:t>
            </w:r>
          </w:p>
        </w:tc>
        <w:tc>
          <w:tcPr>
            <w:tcW w:w="1276" w:type="dxa"/>
            <w:vAlign w:val="center"/>
          </w:tcPr>
          <w:p w14:paraId="0508819B">
            <w:pPr>
              <w:jc w:val="center"/>
              <w:rPr>
                <w:b/>
                <w:sz w:val="24"/>
              </w:rPr>
            </w:pPr>
            <w:r>
              <w:rPr>
                <w:b/>
                <w:sz w:val="24"/>
              </w:rPr>
              <w:t>实际环保投资</w:t>
            </w:r>
          </w:p>
        </w:tc>
        <w:tc>
          <w:tcPr>
            <w:tcW w:w="1559" w:type="dxa"/>
            <w:vAlign w:val="center"/>
          </w:tcPr>
          <w:p w14:paraId="1C7D0B93">
            <w:pPr>
              <w:jc w:val="center"/>
              <w:rPr>
                <w:sz w:val="24"/>
              </w:rPr>
            </w:pPr>
            <w:r>
              <w:rPr>
                <w:rFonts w:hint="eastAsia"/>
                <w:sz w:val="24"/>
                <w:lang w:val="en-US" w:eastAsia="zh-CN"/>
              </w:rPr>
              <w:t>135</w:t>
            </w:r>
            <w:r>
              <w:rPr>
                <w:sz w:val="24"/>
              </w:rPr>
              <w:t>万元</w:t>
            </w:r>
          </w:p>
        </w:tc>
        <w:tc>
          <w:tcPr>
            <w:tcW w:w="1276" w:type="dxa"/>
            <w:vAlign w:val="center"/>
          </w:tcPr>
          <w:p w14:paraId="2DFED29D">
            <w:pPr>
              <w:jc w:val="center"/>
              <w:rPr>
                <w:b/>
                <w:sz w:val="24"/>
              </w:rPr>
            </w:pPr>
            <w:r>
              <w:rPr>
                <w:b/>
                <w:sz w:val="24"/>
              </w:rPr>
              <w:t>比例</w:t>
            </w:r>
          </w:p>
        </w:tc>
        <w:tc>
          <w:tcPr>
            <w:tcW w:w="1364" w:type="dxa"/>
            <w:vAlign w:val="center"/>
          </w:tcPr>
          <w:p w14:paraId="6AD8756E">
            <w:pPr>
              <w:jc w:val="center"/>
              <w:rPr>
                <w:sz w:val="24"/>
              </w:rPr>
            </w:pPr>
            <w:r>
              <w:rPr>
                <w:rFonts w:hint="eastAsia"/>
                <w:sz w:val="24"/>
                <w:lang w:val="en-US" w:eastAsia="zh-CN"/>
              </w:rPr>
              <w:t>1.35</w:t>
            </w:r>
            <w:r>
              <w:rPr>
                <w:sz w:val="24"/>
              </w:rPr>
              <w:t>%</w:t>
            </w:r>
          </w:p>
        </w:tc>
      </w:tr>
      <w:tr w14:paraId="55A9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48" w:type="dxa"/>
            <w:vAlign w:val="center"/>
          </w:tcPr>
          <w:p w14:paraId="421BEEF8">
            <w:pPr>
              <w:jc w:val="center"/>
              <w:rPr>
                <w:b/>
                <w:sz w:val="24"/>
              </w:rPr>
            </w:pPr>
            <w:r>
              <w:rPr>
                <w:b/>
                <w:sz w:val="24"/>
              </w:rPr>
              <w:t>验收监测依据</w:t>
            </w:r>
          </w:p>
        </w:tc>
        <w:tc>
          <w:tcPr>
            <w:tcW w:w="7034" w:type="dxa"/>
            <w:gridSpan w:val="5"/>
            <w:vAlign w:val="center"/>
          </w:tcPr>
          <w:p w14:paraId="5C521FA3">
            <w:pPr>
              <w:autoSpaceDE w:val="0"/>
              <w:autoSpaceDN w:val="0"/>
              <w:adjustRightInd w:val="0"/>
              <w:snapToGrid w:val="0"/>
              <w:spacing w:line="360" w:lineRule="auto"/>
              <w:ind w:firstLine="420" w:firstLineChars="200"/>
              <w:rPr>
                <w:rFonts w:eastAsiaTheme="minorEastAsia"/>
                <w:kern w:val="0"/>
                <w:szCs w:val="21"/>
              </w:rPr>
            </w:pPr>
          </w:p>
          <w:p w14:paraId="6B6995C7">
            <w:pPr>
              <w:adjustRightInd w:val="0"/>
              <w:snapToGrid w:val="0"/>
              <w:spacing w:line="360" w:lineRule="auto"/>
              <w:jc w:val="left"/>
              <w:rPr>
                <w:sz w:val="24"/>
                <w:szCs w:val="24"/>
              </w:rPr>
            </w:pPr>
            <w:r>
              <w:rPr>
                <w:sz w:val="24"/>
                <w:szCs w:val="24"/>
              </w:rPr>
              <w:t>（1）《</w:t>
            </w:r>
            <w:r>
              <w:rPr>
                <w:rFonts w:hint="eastAsia"/>
                <w:sz w:val="24"/>
                <w:szCs w:val="24"/>
              </w:rPr>
              <w:t>中华人民共和国环境保护法</w:t>
            </w:r>
            <w:r>
              <w:rPr>
                <w:sz w:val="24"/>
                <w:szCs w:val="24"/>
              </w:rPr>
              <w:t>》</w:t>
            </w:r>
            <w:r>
              <w:rPr>
                <w:rFonts w:hint="eastAsia"/>
                <w:sz w:val="24"/>
                <w:szCs w:val="24"/>
              </w:rPr>
              <w:t>（2014年4月24日修订，2015年1月1日实施）</w:t>
            </w:r>
            <w:r>
              <w:rPr>
                <w:sz w:val="24"/>
                <w:szCs w:val="24"/>
              </w:rPr>
              <w:t>；</w:t>
            </w:r>
          </w:p>
          <w:p w14:paraId="03BDEF01">
            <w:pPr>
              <w:adjustRightInd w:val="0"/>
              <w:snapToGrid w:val="0"/>
              <w:spacing w:line="360" w:lineRule="auto"/>
              <w:jc w:val="left"/>
              <w:rPr>
                <w:sz w:val="24"/>
                <w:szCs w:val="24"/>
              </w:rPr>
            </w:pPr>
            <w:r>
              <w:rPr>
                <w:sz w:val="24"/>
                <w:szCs w:val="24"/>
              </w:rPr>
              <w:t>（2）《</w:t>
            </w:r>
            <w:r>
              <w:rPr>
                <w:rFonts w:hint="eastAsia"/>
                <w:sz w:val="24"/>
                <w:szCs w:val="24"/>
              </w:rPr>
              <w:t>中华人民共和国环境影响评价法</w:t>
            </w:r>
            <w:r>
              <w:rPr>
                <w:sz w:val="24"/>
                <w:szCs w:val="24"/>
              </w:rPr>
              <w:t>》</w:t>
            </w:r>
            <w:r>
              <w:rPr>
                <w:rFonts w:hint="eastAsia"/>
                <w:sz w:val="24"/>
                <w:szCs w:val="24"/>
              </w:rPr>
              <w:t>（2018年12月29日起施行）</w:t>
            </w:r>
            <w:r>
              <w:rPr>
                <w:sz w:val="24"/>
                <w:szCs w:val="24"/>
              </w:rPr>
              <w:t>；</w:t>
            </w:r>
          </w:p>
          <w:p w14:paraId="56E7CE82">
            <w:pPr>
              <w:adjustRightInd w:val="0"/>
              <w:snapToGrid w:val="0"/>
              <w:spacing w:line="360" w:lineRule="auto"/>
              <w:jc w:val="left"/>
              <w:rPr>
                <w:sz w:val="24"/>
                <w:szCs w:val="24"/>
              </w:rPr>
            </w:pPr>
            <w:r>
              <w:rPr>
                <w:sz w:val="24"/>
                <w:szCs w:val="24"/>
              </w:rPr>
              <w:t>（3）《</w:t>
            </w:r>
            <w:r>
              <w:rPr>
                <w:rFonts w:hint="eastAsia"/>
                <w:sz w:val="24"/>
                <w:szCs w:val="24"/>
              </w:rPr>
              <w:t>中华人民共和国大气污染防治法</w:t>
            </w:r>
            <w:r>
              <w:rPr>
                <w:sz w:val="24"/>
                <w:szCs w:val="24"/>
              </w:rPr>
              <w:t>》</w:t>
            </w:r>
            <w:r>
              <w:rPr>
                <w:rFonts w:hint="eastAsia"/>
                <w:sz w:val="24"/>
                <w:szCs w:val="24"/>
              </w:rPr>
              <w:t>（2018年10月26日起实施）</w:t>
            </w:r>
            <w:r>
              <w:rPr>
                <w:sz w:val="24"/>
                <w:szCs w:val="24"/>
              </w:rPr>
              <w:t>；</w:t>
            </w:r>
          </w:p>
          <w:p w14:paraId="1462D5C8">
            <w:pPr>
              <w:adjustRightInd w:val="0"/>
              <w:snapToGrid w:val="0"/>
              <w:spacing w:line="360" w:lineRule="auto"/>
              <w:jc w:val="left"/>
              <w:rPr>
                <w:sz w:val="24"/>
                <w:szCs w:val="24"/>
              </w:rPr>
            </w:pPr>
            <w:r>
              <w:rPr>
                <w:rFonts w:hint="eastAsia"/>
                <w:sz w:val="24"/>
                <w:szCs w:val="24"/>
              </w:rPr>
              <w:t>（4）</w:t>
            </w:r>
            <w:r>
              <w:rPr>
                <w:sz w:val="24"/>
                <w:szCs w:val="24"/>
              </w:rPr>
              <w:t>《</w:t>
            </w:r>
            <w:r>
              <w:rPr>
                <w:rFonts w:hint="eastAsia"/>
                <w:sz w:val="24"/>
                <w:szCs w:val="24"/>
              </w:rPr>
              <w:t>中华人民共和国水污染防治法</w:t>
            </w:r>
            <w:r>
              <w:rPr>
                <w:sz w:val="24"/>
                <w:szCs w:val="24"/>
              </w:rPr>
              <w:t>》</w:t>
            </w:r>
            <w:r>
              <w:rPr>
                <w:rFonts w:hint="eastAsia"/>
                <w:sz w:val="24"/>
                <w:szCs w:val="24"/>
              </w:rPr>
              <w:t>（2018年1月1日施行）；</w:t>
            </w:r>
          </w:p>
          <w:p w14:paraId="7BFDCCE2">
            <w:pPr>
              <w:adjustRightInd w:val="0"/>
              <w:snapToGrid w:val="0"/>
              <w:spacing w:line="360" w:lineRule="auto"/>
              <w:jc w:val="left"/>
              <w:rPr>
                <w:sz w:val="24"/>
                <w:szCs w:val="24"/>
              </w:rPr>
            </w:pPr>
            <w:r>
              <w:rPr>
                <w:rFonts w:hint="eastAsia"/>
                <w:sz w:val="24"/>
                <w:szCs w:val="24"/>
              </w:rPr>
              <w:t>（5）</w:t>
            </w:r>
            <w:r>
              <w:rPr>
                <w:sz w:val="24"/>
                <w:szCs w:val="24"/>
              </w:rPr>
              <w:t>《</w:t>
            </w:r>
            <w:r>
              <w:rPr>
                <w:rFonts w:hint="eastAsia"/>
                <w:sz w:val="24"/>
                <w:szCs w:val="24"/>
              </w:rPr>
              <w:t>中华人民共和国噪声污染防治法</w:t>
            </w:r>
            <w:r>
              <w:rPr>
                <w:sz w:val="24"/>
                <w:szCs w:val="24"/>
              </w:rPr>
              <w:t>》</w:t>
            </w:r>
            <w:r>
              <w:rPr>
                <w:rFonts w:hint="eastAsia"/>
                <w:sz w:val="24"/>
                <w:szCs w:val="24"/>
              </w:rPr>
              <w:t>（2022年6月5日起施行）；</w:t>
            </w:r>
          </w:p>
          <w:p w14:paraId="5EAAA072">
            <w:pPr>
              <w:adjustRightInd w:val="0"/>
              <w:snapToGrid w:val="0"/>
              <w:spacing w:line="360" w:lineRule="auto"/>
              <w:jc w:val="left"/>
              <w:rPr>
                <w:sz w:val="24"/>
                <w:szCs w:val="24"/>
              </w:rPr>
            </w:pPr>
            <w:r>
              <w:rPr>
                <w:rFonts w:hint="eastAsia"/>
                <w:sz w:val="24"/>
                <w:szCs w:val="24"/>
              </w:rPr>
              <w:t>（6）</w:t>
            </w:r>
            <w:r>
              <w:rPr>
                <w:sz w:val="24"/>
                <w:szCs w:val="24"/>
              </w:rPr>
              <w:t>《</w:t>
            </w:r>
            <w:r>
              <w:rPr>
                <w:rFonts w:hint="eastAsia"/>
                <w:sz w:val="24"/>
                <w:szCs w:val="24"/>
              </w:rPr>
              <w:t>中华人民共和国</w:t>
            </w:r>
            <w:r>
              <w:rPr>
                <w:sz w:val="24"/>
              </w:rPr>
              <w:t>固体废物污染环境</w:t>
            </w:r>
            <w:r>
              <w:rPr>
                <w:rFonts w:hint="eastAsia"/>
                <w:sz w:val="24"/>
                <w:szCs w:val="24"/>
              </w:rPr>
              <w:t>防治法</w:t>
            </w:r>
            <w:r>
              <w:rPr>
                <w:sz w:val="24"/>
                <w:szCs w:val="24"/>
              </w:rPr>
              <w:t>》</w:t>
            </w:r>
            <w:r>
              <w:rPr>
                <w:rFonts w:hint="eastAsia"/>
                <w:sz w:val="24"/>
                <w:szCs w:val="24"/>
              </w:rPr>
              <w:t>（20</w:t>
            </w:r>
            <w:r>
              <w:rPr>
                <w:rFonts w:hint="eastAsia"/>
                <w:sz w:val="24"/>
                <w:szCs w:val="24"/>
                <w:lang w:val="en-US" w:eastAsia="zh-CN"/>
              </w:rPr>
              <w:t>20</w:t>
            </w:r>
            <w:r>
              <w:rPr>
                <w:rFonts w:hint="eastAsia"/>
                <w:sz w:val="24"/>
                <w:szCs w:val="24"/>
              </w:rPr>
              <w:t>年0</w:t>
            </w:r>
            <w:r>
              <w:rPr>
                <w:rFonts w:hint="eastAsia"/>
                <w:sz w:val="24"/>
                <w:szCs w:val="24"/>
                <w:lang w:val="en-US" w:eastAsia="zh-CN"/>
              </w:rPr>
              <w:t>9</w:t>
            </w:r>
            <w:r>
              <w:rPr>
                <w:rFonts w:hint="eastAsia"/>
                <w:sz w:val="24"/>
                <w:szCs w:val="24"/>
              </w:rPr>
              <w:t>月0</w:t>
            </w:r>
            <w:r>
              <w:rPr>
                <w:rFonts w:hint="eastAsia"/>
                <w:sz w:val="24"/>
                <w:szCs w:val="24"/>
                <w:lang w:val="en-US" w:eastAsia="zh-CN"/>
              </w:rPr>
              <w:t>1</w:t>
            </w:r>
            <w:r>
              <w:rPr>
                <w:rFonts w:hint="eastAsia"/>
                <w:sz w:val="24"/>
                <w:szCs w:val="24"/>
              </w:rPr>
              <w:t>日</w:t>
            </w:r>
            <w:r>
              <w:rPr>
                <w:rFonts w:hint="eastAsia"/>
                <w:sz w:val="24"/>
                <w:szCs w:val="24"/>
                <w:lang w:val="en-US" w:eastAsia="zh-CN"/>
              </w:rPr>
              <w:t>起施行</w:t>
            </w:r>
            <w:r>
              <w:rPr>
                <w:rFonts w:hint="eastAsia"/>
                <w:sz w:val="24"/>
                <w:szCs w:val="24"/>
              </w:rPr>
              <w:t>）；</w:t>
            </w:r>
          </w:p>
          <w:p w14:paraId="09B91097">
            <w:pPr>
              <w:adjustRightInd w:val="0"/>
              <w:snapToGrid w:val="0"/>
              <w:spacing w:line="360" w:lineRule="auto"/>
              <w:jc w:val="left"/>
              <w:rPr>
                <w:sz w:val="24"/>
                <w:szCs w:val="24"/>
              </w:rPr>
            </w:pPr>
            <w:r>
              <w:rPr>
                <w:rFonts w:hint="eastAsia"/>
                <w:sz w:val="24"/>
                <w:szCs w:val="24"/>
              </w:rPr>
              <w:t>（7）</w:t>
            </w:r>
            <w:r>
              <w:rPr>
                <w:sz w:val="24"/>
                <w:szCs w:val="24"/>
              </w:rPr>
              <w:t>《建设项目环境保护管理条例》（中华人民共和国国务院令第 682 号，2017年10月1日起施行）；</w:t>
            </w:r>
          </w:p>
          <w:p w14:paraId="564D4667">
            <w:pPr>
              <w:adjustRightInd w:val="0"/>
              <w:snapToGrid w:val="0"/>
              <w:spacing w:line="360" w:lineRule="auto"/>
              <w:jc w:val="left"/>
              <w:rPr>
                <w:sz w:val="24"/>
                <w:szCs w:val="24"/>
              </w:rPr>
            </w:pPr>
            <w:r>
              <w:rPr>
                <w:rFonts w:hint="eastAsia"/>
                <w:sz w:val="24"/>
                <w:szCs w:val="24"/>
              </w:rPr>
              <w:t>（8）</w:t>
            </w:r>
            <w:r>
              <w:rPr>
                <w:sz w:val="24"/>
                <w:szCs w:val="24"/>
              </w:rPr>
              <w:t>关于发布《建设项目竣工环境保护验收暂行办法》的公告（国环规环评[2017]4号</w:t>
            </w:r>
            <w:r>
              <w:rPr>
                <w:rFonts w:hint="eastAsia"/>
                <w:sz w:val="24"/>
                <w:szCs w:val="24"/>
              </w:rPr>
              <w:t>，2017年11月22日实施</w:t>
            </w:r>
            <w:r>
              <w:rPr>
                <w:sz w:val="24"/>
                <w:szCs w:val="24"/>
              </w:rPr>
              <w:t>）；</w:t>
            </w:r>
          </w:p>
          <w:p w14:paraId="21C08EAC">
            <w:pPr>
              <w:adjustRightInd w:val="0"/>
              <w:snapToGrid w:val="0"/>
              <w:spacing w:line="360" w:lineRule="auto"/>
              <w:jc w:val="left"/>
              <w:rPr>
                <w:sz w:val="24"/>
                <w:szCs w:val="24"/>
              </w:rPr>
            </w:pPr>
            <w:r>
              <w:rPr>
                <w:rFonts w:hint="eastAsia"/>
                <w:sz w:val="24"/>
                <w:szCs w:val="24"/>
              </w:rPr>
              <w:t>（9）</w:t>
            </w:r>
            <w:r>
              <w:rPr>
                <w:sz w:val="24"/>
                <w:szCs w:val="24"/>
              </w:rPr>
              <w:t>《建设项目竣工环境保护验收技术指南</w:t>
            </w:r>
            <w:r>
              <w:rPr>
                <w:rFonts w:hint="eastAsia"/>
                <w:sz w:val="24"/>
                <w:szCs w:val="24"/>
              </w:rPr>
              <w:t xml:space="preserve"> </w:t>
            </w:r>
            <w:r>
              <w:rPr>
                <w:sz w:val="24"/>
                <w:szCs w:val="24"/>
              </w:rPr>
              <w:t>污染影响类》</w:t>
            </w:r>
            <w:r>
              <w:rPr>
                <w:rFonts w:hint="eastAsia"/>
                <w:sz w:val="24"/>
                <w:szCs w:val="24"/>
              </w:rPr>
              <w:t>（2018年5月16日实施）</w:t>
            </w:r>
            <w:r>
              <w:rPr>
                <w:sz w:val="24"/>
                <w:szCs w:val="24"/>
              </w:rPr>
              <w:t>；</w:t>
            </w:r>
          </w:p>
          <w:p w14:paraId="414E4378">
            <w:pPr>
              <w:autoSpaceDE w:val="0"/>
              <w:autoSpaceDN w:val="0"/>
              <w:adjustRightInd w:val="0"/>
              <w:snapToGrid w:val="0"/>
              <w:spacing w:line="360" w:lineRule="auto"/>
              <w:rPr>
                <w:rFonts w:hint="eastAsia" w:eastAsiaTheme="majorEastAsia"/>
                <w:kern w:val="0"/>
                <w:sz w:val="24"/>
                <w:lang w:eastAsia="zh-CN"/>
              </w:rPr>
            </w:pPr>
            <w:r>
              <w:rPr>
                <w:rFonts w:hint="eastAsia" w:eastAsiaTheme="minorEastAsia"/>
                <w:kern w:val="0"/>
                <w:sz w:val="24"/>
                <w:lang w:eastAsia="zh-CN"/>
              </w:rPr>
              <w:t>（</w:t>
            </w:r>
            <w:r>
              <w:rPr>
                <w:rFonts w:hint="eastAsia" w:eastAsiaTheme="minorEastAsia"/>
                <w:kern w:val="0"/>
                <w:sz w:val="24"/>
                <w:lang w:val="en-US" w:eastAsia="zh-CN"/>
              </w:rPr>
              <w:t>10</w:t>
            </w:r>
            <w:r>
              <w:rPr>
                <w:rFonts w:hint="eastAsia" w:eastAsiaTheme="minorEastAsia"/>
                <w:kern w:val="0"/>
                <w:sz w:val="24"/>
                <w:lang w:eastAsia="zh-CN"/>
              </w:rPr>
              <w:t>）</w:t>
            </w:r>
            <w:r>
              <w:rPr>
                <w:rFonts w:hint="eastAsia" w:asciiTheme="majorEastAsia" w:hAnsiTheme="majorEastAsia" w:eastAsiaTheme="majorEastAsia" w:cstheme="majorEastAsia"/>
                <w:sz w:val="24"/>
                <w:szCs w:val="24"/>
              </w:rPr>
              <w:t>《污染影响类建设项目重大变动清单（试行）的通知》环办环评函</w:t>
            </w:r>
            <w:r>
              <w:rPr>
                <w:rFonts w:hint="default" w:ascii="Times New Roman" w:hAnsi="Times New Roman" w:cs="Times New Roman" w:eastAsiaTheme="majorEastAsia"/>
                <w:sz w:val="24"/>
                <w:szCs w:val="24"/>
              </w:rPr>
              <w:t>[2020]688号</w:t>
            </w:r>
            <w:r>
              <w:rPr>
                <w:rFonts w:hint="eastAsia" w:ascii="Times New Roman" w:hAnsi="Times New Roman" w:cs="Times New Roman" w:eastAsiaTheme="majorEastAsia"/>
                <w:sz w:val="24"/>
                <w:szCs w:val="24"/>
                <w:lang w:eastAsia="zh-CN"/>
              </w:rPr>
              <w:t>；</w:t>
            </w:r>
          </w:p>
          <w:p w14:paraId="370DDD74">
            <w:pPr>
              <w:autoSpaceDE w:val="0"/>
              <w:autoSpaceDN w:val="0"/>
              <w:adjustRightInd w:val="0"/>
              <w:snapToGrid w:val="0"/>
              <w:spacing w:line="360" w:lineRule="auto"/>
              <w:rPr>
                <w:rFonts w:eastAsiaTheme="minorEastAsia"/>
                <w:kern w:val="0"/>
                <w:sz w:val="24"/>
              </w:rPr>
            </w:pPr>
            <w:r>
              <w:rPr>
                <w:rFonts w:hint="eastAsia" w:eastAsiaTheme="minorEastAsia"/>
                <w:kern w:val="0"/>
                <w:sz w:val="24"/>
                <w:lang w:eastAsia="zh-CN"/>
              </w:rPr>
              <w:t>（</w:t>
            </w:r>
            <w:r>
              <w:rPr>
                <w:rFonts w:hint="eastAsia" w:eastAsiaTheme="minorEastAsia"/>
                <w:kern w:val="0"/>
                <w:sz w:val="24"/>
                <w:lang w:val="en-US" w:eastAsia="zh-CN"/>
              </w:rPr>
              <w:t>11</w:t>
            </w:r>
            <w:r>
              <w:rPr>
                <w:rFonts w:hint="eastAsia" w:eastAsiaTheme="minorEastAsia"/>
                <w:kern w:val="0"/>
                <w:sz w:val="24"/>
                <w:lang w:eastAsia="zh-CN"/>
              </w:rPr>
              <w:t>）</w:t>
            </w:r>
            <w:r>
              <w:rPr>
                <w:rFonts w:hint="eastAsia" w:eastAsiaTheme="minorEastAsia"/>
                <w:kern w:val="0"/>
                <w:sz w:val="24"/>
              </w:rPr>
              <w:t>湖北黄</w:t>
            </w:r>
            <w:r>
              <w:rPr>
                <w:rFonts w:hint="eastAsia" w:eastAsiaTheme="minorEastAsia"/>
                <w:kern w:val="0"/>
                <w:sz w:val="24"/>
                <w:lang w:val="en-US" w:eastAsia="zh-CN"/>
              </w:rPr>
              <w:t>达</w:t>
            </w:r>
            <w:r>
              <w:rPr>
                <w:rFonts w:hint="eastAsia" w:eastAsiaTheme="minorEastAsia"/>
                <w:kern w:val="0"/>
                <w:sz w:val="24"/>
              </w:rPr>
              <w:t>环保技术咨询有限公司</w:t>
            </w:r>
            <w:r>
              <w:rPr>
                <w:rFonts w:hint="eastAsia" w:eastAsiaTheme="minorEastAsia"/>
                <w:kern w:val="0"/>
                <w:sz w:val="24"/>
                <w:lang w:val="en-US" w:eastAsia="zh-CN"/>
              </w:rPr>
              <w:t>编制的</w:t>
            </w:r>
            <w:r>
              <w:rPr>
                <w:rFonts w:hint="eastAsia" w:eastAsiaTheme="minorEastAsia"/>
                <w:kern w:val="0"/>
                <w:sz w:val="24"/>
              </w:rPr>
              <w:t>《</w:t>
            </w:r>
            <w:r>
              <w:rPr>
                <w:rFonts w:hint="eastAsia" w:eastAsiaTheme="minorEastAsia"/>
                <w:kern w:val="0"/>
                <w:sz w:val="24"/>
                <w:lang w:eastAsia="zh-CN"/>
              </w:rPr>
              <w:t>湖北广兴石业有限公司异型石材研发加工项目</w:t>
            </w:r>
            <w:r>
              <w:rPr>
                <w:rFonts w:hint="eastAsia" w:eastAsiaTheme="minorEastAsia"/>
                <w:kern w:val="0"/>
                <w:sz w:val="24"/>
              </w:rPr>
              <w:t>环境影响报告表》，202</w:t>
            </w:r>
            <w:r>
              <w:rPr>
                <w:rFonts w:hint="eastAsia" w:eastAsiaTheme="minorEastAsia"/>
                <w:kern w:val="0"/>
                <w:sz w:val="24"/>
                <w:lang w:val="en-US" w:eastAsia="zh-CN"/>
              </w:rPr>
              <w:t>4</w:t>
            </w:r>
            <w:r>
              <w:rPr>
                <w:rFonts w:hint="eastAsia" w:eastAsiaTheme="minorEastAsia"/>
                <w:kern w:val="0"/>
                <w:sz w:val="24"/>
              </w:rPr>
              <w:t>年</w:t>
            </w:r>
            <w:r>
              <w:rPr>
                <w:rFonts w:hint="eastAsia" w:eastAsiaTheme="minorEastAsia"/>
                <w:kern w:val="0"/>
                <w:sz w:val="24"/>
                <w:lang w:val="en-US" w:eastAsia="zh-CN"/>
              </w:rPr>
              <w:t>9</w:t>
            </w:r>
            <w:r>
              <w:rPr>
                <w:rFonts w:hint="eastAsia" w:eastAsiaTheme="minorEastAsia"/>
                <w:kern w:val="0"/>
                <w:sz w:val="24"/>
              </w:rPr>
              <w:t>月；</w:t>
            </w:r>
          </w:p>
          <w:p w14:paraId="5E5A0A53">
            <w:pPr>
              <w:autoSpaceDE w:val="0"/>
              <w:autoSpaceDN w:val="0"/>
              <w:adjustRightInd w:val="0"/>
              <w:snapToGrid w:val="0"/>
              <w:spacing w:line="360" w:lineRule="auto"/>
              <w:rPr>
                <w:rFonts w:hint="eastAsia" w:eastAsiaTheme="minorEastAsia"/>
                <w:kern w:val="0"/>
                <w:sz w:val="24"/>
                <w:lang w:eastAsia="zh-CN"/>
              </w:rPr>
            </w:pPr>
            <w:r>
              <w:rPr>
                <w:rFonts w:hint="eastAsia" w:eastAsiaTheme="minorEastAsia"/>
                <w:kern w:val="0"/>
                <w:sz w:val="24"/>
                <w:lang w:eastAsia="zh-CN"/>
              </w:rPr>
              <w:t>（</w:t>
            </w:r>
            <w:r>
              <w:rPr>
                <w:rFonts w:hint="eastAsia" w:eastAsiaTheme="minorEastAsia"/>
                <w:kern w:val="0"/>
                <w:sz w:val="24"/>
                <w:lang w:val="en-US" w:eastAsia="zh-CN"/>
              </w:rPr>
              <w:t>12</w:t>
            </w:r>
            <w:r>
              <w:rPr>
                <w:rFonts w:hint="eastAsia" w:eastAsiaTheme="minorEastAsia"/>
                <w:kern w:val="0"/>
                <w:sz w:val="24"/>
                <w:lang w:eastAsia="zh-CN"/>
              </w:rPr>
              <w:t>）黄冈市生态环境</w:t>
            </w:r>
            <w:r>
              <w:rPr>
                <w:rFonts w:hint="eastAsia" w:eastAsiaTheme="minorEastAsia"/>
                <w:kern w:val="0"/>
                <w:sz w:val="24"/>
                <w:lang w:val="en-US" w:eastAsia="zh-CN"/>
              </w:rPr>
              <w:t>局</w:t>
            </w:r>
            <w:r>
              <w:rPr>
                <w:rFonts w:hint="eastAsia" w:eastAsiaTheme="minorEastAsia"/>
                <w:kern w:val="0"/>
                <w:sz w:val="24"/>
                <w:lang w:eastAsia="zh-CN"/>
              </w:rPr>
              <w:t>麻城市分局</w:t>
            </w:r>
            <w:r>
              <w:rPr>
                <w:rFonts w:hint="eastAsia" w:eastAsiaTheme="minorEastAsia"/>
                <w:kern w:val="0"/>
                <w:sz w:val="24"/>
                <w:lang w:val="en-US" w:eastAsia="zh-CN"/>
              </w:rPr>
              <w:t>下达的</w:t>
            </w:r>
            <w:r>
              <w:rPr>
                <w:rFonts w:hint="eastAsia" w:eastAsiaTheme="minorEastAsia"/>
                <w:kern w:val="0"/>
                <w:sz w:val="24"/>
                <w:lang w:eastAsia="zh-CN"/>
              </w:rPr>
              <w:t>《关于湖北广兴石业有限公司异型石材研发加工项目环境影响报告表批复》（</w:t>
            </w:r>
            <w:r>
              <w:rPr>
                <w:rFonts w:hint="eastAsia" w:eastAsiaTheme="minorEastAsia"/>
                <w:kern w:val="0"/>
                <w:sz w:val="24"/>
                <w:lang w:val="en-US" w:eastAsia="zh-CN"/>
              </w:rPr>
              <w:t>麻环审</w:t>
            </w:r>
            <w:r>
              <w:rPr>
                <w:rFonts w:hint="eastAsia" w:eastAsiaTheme="minorEastAsia"/>
                <w:kern w:val="0"/>
                <w:sz w:val="24"/>
                <w:lang w:eastAsia="zh-CN"/>
              </w:rPr>
              <w:t>[202</w:t>
            </w:r>
            <w:r>
              <w:rPr>
                <w:rFonts w:hint="eastAsia" w:eastAsiaTheme="minorEastAsia"/>
                <w:kern w:val="0"/>
                <w:sz w:val="24"/>
                <w:lang w:val="en-US" w:eastAsia="zh-CN"/>
              </w:rPr>
              <w:t>4</w:t>
            </w:r>
            <w:r>
              <w:rPr>
                <w:rFonts w:hint="eastAsia" w:eastAsiaTheme="minorEastAsia"/>
                <w:kern w:val="0"/>
                <w:sz w:val="24"/>
                <w:lang w:eastAsia="zh-CN"/>
              </w:rPr>
              <w:t>]</w:t>
            </w:r>
            <w:r>
              <w:rPr>
                <w:rFonts w:hint="eastAsia" w:eastAsiaTheme="minorEastAsia"/>
                <w:kern w:val="0"/>
                <w:sz w:val="24"/>
                <w:lang w:val="en-US" w:eastAsia="zh-CN"/>
              </w:rPr>
              <w:t>43</w:t>
            </w:r>
            <w:r>
              <w:rPr>
                <w:rFonts w:hint="eastAsia" w:eastAsiaTheme="minorEastAsia"/>
                <w:kern w:val="0"/>
                <w:sz w:val="24"/>
                <w:lang w:eastAsia="zh-CN"/>
              </w:rPr>
              <w:t>号），</w:t>
            </w:r>
            <w:r>
              <w:rPr>
                <w:rFonts w:hint="eastAsia"/>
                <w:sz w:val="24"/>
                <w:szCs w:val="24"/>
                <w:lang w:eastAsia="zh-CN"/>
              </w:rPr>
              <w:t>202</w:t>
            </w:r>
            <w:r>
              <w:rPr>
                <w:rFonts w:hint="eastAsia"/>
                <w:sz w:val="24"/>
                <w:szCs w:val="24"/>
                <w:lang w:val="en-US" w:eastAsia="zh-CN"/>
              </w:rPr>
              <w:t>4</w:t>
            </w:r>
            <w:r>
              <w:rPr>
                <w:rFonts w:hint="eastAsia"/>
                <w:sz w:val="24"/>
                <w:szCs w:val="24"/>
                <w:lang w:eastAsia="zh-CN"/>
              </w:rPr>
              <w:t>年</w:t>
            </w:r>
            <w:r>
              <w:rPr>
                <w:rFonts w:hint="eastAsia"/>
                <w:sz w:val="24"/>
                <w:szCs w:val="24"/>
                <w:lang w:val="en-US" w:eastAsia="zh-CN"/>
              </w:rPr>
              <w:t>10</w:t>
            </w:r>
            <w:r>
              <w:rPr>
                <w:rFonts w:hint="eastAsia"/>
                <w:sz w:val="24"/>
                <w:szCs w:val="24"/>
                <w:lang w:eastAsia="zh-CN"/>
              </w:rPr>
              <w:t>月</w:t>
            </w:r>
            <w:r>
              <w:rPr>
                <w:rFonts w:hint="eastAsia"/>
                <w:sz w:val="24"/>
                <w:szCs w:val="24"/>
                <w:lang w:val="en-US" w:eastAsia="zh-CN"/>
              </w:rPr>
              <w:t>9</w:t>
            </w:r>
            <w:r>
              <w:rPr>
                <w:rFonts w:hint="eastAsia"/>
                <w:sz w:val="24"/>
                <w:szCs w:val="24"/>
                <w:lang w:eastAsia="zh-CN"/>
              </w:rPr>
              <w:t>日</w:t>
            </w:r>
            <w:r>
              <w:rPr>
                <w:rFonts w:hint="eastAsia" w:eastAsiaTheme="minorEastAsia"/>
                <w:kern w:val="0"/>
                <w:sz w:val="24"/>
                <w:lang w:eastAsia="zh-CN"/>
              </w:rPr>
              <w:t>；</w:t>
            </w:r>
          </w:p>
          <w:p w14:paraId="388AD711">
            <w:pPr>
              <w:autoSpaceDE w:val="0"/>
              <w:autoSpaceDN w:val="0"/>
              <w:adjustRightInd w:val="0"/>
              <w:snapToGrid w:val="0"/>
              <w:spacing w:line="360" w:lineRule="auto"/>
              <w:rPr>
                <w:rFonts w:hint="default" w:eastAsiaTheme="minorEastAsia"/>
                <w:kern w:val="0"/>
                <w:sz w:val="24"/>
                <w:lang w:val="en-US" w:eastAsia="zh-CN"/>
              </w:rPr>
            </w:pPr>
            <w:r>
              <w:rPr>
                <w:rFonts w:hint="eastAsia" w:eastAsiaTheme="minorEastAsia"/>
                <w:kern w:val="0"/>
                <w:sz w:val="24"/>
                <w:lang w:eastAsia="zh-CN"/>
              </w:rPr>
              <w:t>（</w:t>
            </w:r>
            <w:r>
              <w:rPr>
                <w:rFonts w:hint="eastAsia" w:eastAsiaTheme="minorEastAsia"/>
                <w:kern w:val="0"/>
                <w:sz w:val="24"/>
                <w:lang w:val="en-US" w:eastAsia="zh-CN"/>
              </w:rPr>
              <w:t>13</w:t>
            </w:r>
            <w:r>
              <w:rPr>
                <w:rFonts w:hint="eastAsia" w:eastAsiaTheme="minorEastAsia"/>
                <w:kern w:val="0"/>
                <w:sz w:val="24"/>
                <w:lang w:eastAsia="zh-CN"/>
              </w:rPr>
              <w:t>）</w:t>
            </w:r>
            <w:r>
              <w:rPr>
                <w:rFonts w:hint="eastAsia" w:eastAsiaTheme="minorEastAsia"/>
                <w:color w:val="auto"/>
                <w:kern w:val="0"/>
                <w:sz w:val="24"/>
                <w:lang w:val="en-US" w:eastAsia="zh-CN"/>
              </w:rPr>
              <w:t>2025年9月8日已完成排污许可证简化管理，证书编号：91421181MABRD0GA6N001Q，有限期限：</w:t>
            </w:r>
            <w:r>
              <w:rPr>
                <w:rFonts w:hint="eastAsia" w:cs="Times New Roman" w:eastAsiaTheme="minorEastAsia"/>
                <w:color w:val="auto"/>
                <w:kern w:val="0"/>
                <w:sz w:val="24"/>
                <w:szCs w:val="24"/>
                <w:lang w:val="en-US" w:eastAsia="zh-CN" w:bidi="ar-SA"/>
              </w:rPr>
              <w:t>2025年9月8日至2030年9月7日</w:t>
            </w:r>
            <w:r>
              <w:rPr>
                <w:rFonts w:hint="eastAsia" w:eastAsiaTheme="minorEastAsia"/>
                <w:color w:val="auto"/>
                <w:kern w:val="0"/>
                <w:sz w:val="24"/>
                <w:lang w:val="en-US" w:eastAsia="zh-CN"/>
              </w:rPr>
              <w:t>。</w:t>
            </w:r>
          </w:p>
          <w:p w14:paraId="0316F717">
            <w:pPr>
              <w:pStyle w:val="2"/>
              <w:outlineLvl w:val="9"/>
              <w:rPr>
                <w:rFonts w:hint="eastAsia" w:eastAsiaTheme="minorEastAsia"/>
                <w:kern w:val="0"/>
                <w:sz w:val="24"/>
                <w:lang w:eastAsia="zh-CN"/>
              </w:rPr>
            </w:pPr>
          </w:p>
          <w:p w14:paraId="43915635">
            <w:pPr>
              <w:rPr>
                <w:rFonts w:hint="eastAsia" w:eastAsiaTheme="minorEastAsia"/>
                <w:kern w:val="0"/>
                <w:sz w:val="24"/>
                <w:lang w:eastAsia="zh-CN"/>
              </w:rPr>
            </w:pPr>
          </w:p>
          <w:p w14:paraId="5E0C3443">
            <w:pPr>
              <w:pStyle w:val="2"/>
              <w:outlineLvl w:val="9"/>
              <w:rPr>
                <w:rFonts w:hint="eastAsia" w:eastAsiaTheme="minorEastAsia"/>
                <w:kern w:val="0"/>
                <w:sz w:val="24"/>
                <w:lang w:eastAsia="zh-CN"/>
              </w:rPr>
            </w:pPr>
          </w:p>
          <w:p w14:paraId="1B59CA11">
            <w:pPr>
              <w:rPr>
                <w:rFonts w:hint="eastAsia" w:eastAsiaTheme="minorEastAsia"/>
                <w:kern w:val="0"/>
                <w:sz w:val="24"/>
                <w:lang w:eastAsia="zh-CN"/>
              </w:rPr>
            </w:pPr>
          </w:p>
          <w:p w14:paraId="7049EB20">
            <w:pPr>
              <w:pStyle w:val="2"/>
              <w:outlineLvl w:val="9"/>
              <w:rPr>
                <w:rFonts w:hint="eastAsia" w:eastAsiaTheme="minorEastAsia"/>
                <w:kern w:val="0"/>
                <w:sz w:val="24"/>
                <w:lang w:eastAsia="zh-CN"/>
              </w:rPr>
            </w:pPr>
          </w:p>
          <w:p w14:paraId="524E2264">
            <w:pPr>
              <w:rPr>
                <w:rFonts w:hint="eastAsia" w:eastAsiaTheme="minorEastAsia"/>
                <w:kern w:val="0"/>
                <w:sz w:val="24"/>
                <w:lang w:eastAsia="zh-CN"/>
              </w:rPr>
            </w:pPr>
          </w:p>
          <w:p w14:paraId="0CD4D3AF">
            <w:pPr>
              <w:pStyle w:val="2"/>
              <w:outlineLvl w:val="9"/>
              <w:rPr>
                <w:rFonts w:hint="eastAsia" w:eastAsiaTheme="minorEastAsia"/>
                <w:kern w:val="0"/>
                <w:sz w:val="24"/>
                <w:lang w:eastAsia="zh-CN"/>
              </w:rPr>
            </w:pPr>
          </w:p>
          <w:p w14:paraId="24D6B356">
            <w:pPr>
              <w:rPr>
                <w:rFonts w:hint="eastAsia" w:eastAsiaTheme="minorEastAsia"/>
                <w:kern w:val="0"/>
                <w:sz w:val="24"/>
                <w:lang w:eastAsia="zh-CN"/>
              </w:rPr>
            </w:pPr>
          </w:p>
          <w:p w14:paraId="4D70A40E">
            <w:pPr>
              <w:pStyle w:val="2"/>
              <w:outlineLvl w:val="9"/>
              <w:rPr>
                <w:rFonts w:hint="eastAsia" w:eastAsiaTheme="minorEastAsia"/>
                <w:kern w:val="0"/>
                <w:sz w:val="24"/>
                <w:lang w:eastAsia="zh-CN"/>
              </w:rPr>
            </w:pPr>
          </w:p>
          <w:p w14:paraId="44285A5B">
            <w:pPr>
              <w:rPr>
                <w:sz w:val="24"/>
              </w:rPr>
            </w:pPr>
          </w:p>
        </w:tc>
      </w:tr>
      <w:tr w14:paraId="62BA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9" w:hRule="atLeast"/>
          <w:jc w:val="center"/>
        </w:trPr>
        <w:tc>
          <w:tcPr>
            <w:tcW w:w="1848" w:type="dxa"/>
            <w:vAlign w:val="center"/>
          </w:tcPr>
          <w:p w14:paraId="783D7A58">
            <w:pPr>
              <w:jc w:val="center"/>
              <w:rPr>
                <w:b/>
                <w:sz w:val="24"/>
              </w:rPr>
            </w:pPr>
            <w:r>
              <w:rPr>
                <w:b/>
                <w:sz w:val="24"/>
              </w:rPr>
              <w:t>验收监测评价标准、标号、级别、限值</w:t>
            </w:r>
          </w:p>
        </w:tc>
        <w:tc>
          <w:tcPr>
            <w:tcW w:w="7034" w:type="dxa"/>
            <w:gridSpan w:val="5"/>
            <w:shd w:val="clear" w:color="auto" w:fill="auto"/>
            <w:vAlign w:val="center"/>
          </w:tcPr>
          <w:p w14:paraId="20B2B00D">
            <w:pPr>
              <w:autoSpaceDE w:val="0"/>
              <w:autoSpaceDN w:val="0"/>
              <w:adjustRightInd w:val="0"/>
              <w:snapToGrid w:val="0"/>
              <w:spacing w:line="360" w:lineRule="auto"/>
              <w:rPr>
                <w:rFonts w:eastAsiaTheme="minorEastAsia"/>
                <w:b/>
                <w:kern w:val="0"/>
                <w:sz w:val="24"/>
              </w:rPr>
            </w:pPr>
            <w:r>
              <w:rPr>
                <w:rFonts w:hint="eastAsia" w:eastAsiaTheme="minorEastAsia"/>
                <w:b/>
                <w:kern w:val="0"/>
                <w:sz w:val="24"/>
                <w:lang w:val="en-US" w:eastAsia="zh-CN"/>
              </w:rPr>
              <w:t>一、</w:t>
            </w:r>
            <w:r>
              <w:rPr>
                <w:rFonts w:hint="eastAsia" w:eastAsiaTheme="minorEastAsia"/>
                <w:b/>
                <w:kern w:val="0"/>
                <w:sz w:val="24"/>
              </w:rPr>
              <w:t>污染物排放标准</w:t>
            </w:r>
          </w:p>
          <w:p w14:paraId="0CB1F276">
            <w:pPr>
              <w:autoSpaceDE w:val="0"/>
              <w:autoSpaceDN w:val="0"/>
              <w:adjustRightInd w:val="0"/>
              <w:snapToGrid w:val="0"/>
              <w:spacing w:line="360" w:lineRule="auto"/>
              <w:rPr>
                <w:rFonts w:hint="eastAsia"/>
                <w:bCs/>
                <w:color w:val="000000"/>
                <w:kern w:val="0"/>
                <w:sz w:val="24"/>
              </w:rPr>
            </w:pPr>
            <w:r>
              <w:rPr>
                <w:rFonts w:hint="eastAsia" w:eastAsiaTheme="minorEastAsia"/>
                <w:kern w:val="0"/>
                <w:sz w:val="24"/>
                <w:lang w:eastAsia="zh-CN"/>
              </w:rPr>
              <w:t>（</w:t>
            </w:r>
            <w:r>
              <w:rPr>
                <w:rFonts w:hint="eastAsia" w:eastAsiaTheme="minorEastAsia"/>
                <w:kern w:val="0"/>
                <w:sz w:val="24"/>
                <w:lang w:val="en-US" w:eastAsia="zh-CN"/>
              </w:rPr>
              <w:t>1</w:t>
            </w:r>
            <w:r>
              <w:rPr>
                <w:rFonts w:hint="eastAsia" w:eastAsiaTheme="minorEastAsia"/>
                <w:kern w:val="0"/>
                <w:sz w:val="24"/>
                <w:lang w:eastAsia="zh-CN"/>
              </w:rPr>
              <w:t>）</w:t>
            </w:r>
            <w:r>
              <w:rPr>
                <w:rFonts w:eastAsiaTheme="minorEastAsia"/>
                <w:kern w:val="0"/>
                <w:sz w:val="24"/>
              </w:rPr>
              <w:t>废气：</w:t>
            </w:r>
            <w:r>
              <w:rPr>
                <w:rFonts w:hint="eastAsia" w:eastAsiaTheme="minorEastAsia"/>
                <w:kern w:val="0"/>
                <w:sz w:val="24"/>
                <w:lang w:val="en-US" w:eastAsia="zh-CN"/>
              </w:rPr>
              <w:t>本次</w:t>
            </w:r>
            <w:r>
              <w:rPr>
                <w:rFonts w:hint="eastAsia"/>
                <w:bCs/>
                <w:color w:val="000000"/>
                <w:kern w:val="0"/>
                <w:sz w:val="24"/>
              </w:rPr>
              <w:t>项目</w:t>
            </w:r>
            <w:r>
              <w:rPr>
                <w:rFonts w:hint="eastAsia"/>
                <w:bCs/>
                <w:color w:val="000000"/>
                <w:kern w:val="0"/>
                <w:sz w:val="24"/>
                <w:lang w:val="en-US" w:eastAsia="zh-CN"/>
              </w:rPr>
              <w:t>无组织</w:t>
            </w:r>
            <w:r>
              <w:rPr>
                <w:rFonts w:hint="eastAsia"/>
                <w:bCs/>
                <w:color w:val="000000"/>
                <w:kern w:val="0"/>
                <w:sz w:val="24"/>
              </w:rPr>
              <w:t>废气粉尘排放执行《大气污染</w:t>
            </w:r>
            <w:r>
              <w:rPr>
                <w:rFonts w:hint="eastAsia"/>
                <w:bCs/>
                <w:color w:val="000000"/>
                <w:kern w:val="0"/>
                <w:sz w:val="24"/>
                <w:lang w:val="en-US" w:eastAsia="zh-CN"/>
              </w:rPr>
              <w:t>物综合</w:t>
            </w:r>
            <w:r>
              <w:rPr>
                <w:rFonts w:hint="eastAsia"/>
                <w:bCs/>
                <w:color w:val="000000"/>
                <w:kern w:val="0"/>
                <w:sz w:val="24"/>
              </w:rPr>
              <w:t>排放标准》（GB</w:t>
            </w:r>
            <w:r>
              <w:rPr>
                <w:rFonts w:hint="eastAsia"/>
                <w:bCs/>
                <w:color w:val="000000"/>
                <w:kern w:val="0"/>
                <w:sz w:val="24"/>
                <w:lang w:val="en-US" w:eastAsia="zh-CN"/>
              </w:rPr>
              <w:t>16297</w:t>
            </w:r>
            <w:r>
              <w:rPr>
                <w:rFonts w:hint="eastAsia"/>
                <w:bCs/>
                <w:color w:val="000000"/>
                <w:kern w:val="0"/>
                <w:sz w:val="24"/>
              </w:rPr>
              <w:t>-</w:t>
            </w:r>
            <w:r>
              <w:rPr>
                <w:rFonts w:hint="eastAsia"/>
                <w:bCs/>
                <w:color w:val="000000"/>
                <w:kern w:val="0"/>
                <w:sz w:val="24"/>
                <w:lang w:val="en-US" w:eastAsia="zh-CN"/>
              </w:rPr>
              <w:t>1996</w:t>
            </w:r>
            <w:r>
              <w:rPr>
                <w:rFonts w:hint="eastAsia"/>
                <w:bCs/>
                <w:color w:val="000000"/>
                <w:kern w:val="0"/>
                <w:sz w:val="24"/>
              </w:rPr>
              <w:t>）</w:t>
            </w:r>
            <w:r>
              <w:rPr>
                <w:rFonts w:hint="eastAsia"/>
                <w:bCs/>
                <w:color w:val="000000"/>
                <w:kern w:val="0"/>
                <w:sz w:val="24"/>
                <w:lang w:val="en-US" w:eastAsia="zh-CN"/>
              </w:rPr>
              <w:t>中无组织排放监控点浓度限值的要求</w:t>
            </w:r>
            <w:r>
              <w:rPr>
                <w:rFonts w:hint="eastAsia"/>
                <w:bCs/>
                <w:color w:val="000000"/>
                <w:kern w:val="0"/>
                <w:sz w:val="24"/>
              </w:rPr>
              <w:t>；</w:t>
            </w:r>
          </w:p>
          <w:p w14:paraId="7B831516">
            <w:pPr>
              <w:autoSpaceDE w:val="0"/>
              <w:autoSpaceDN w:val="0"/>
              <w:adjustRightInd w:val="0"/>
              <w:snapToGrid w:val="0"/>
              <w:spacing w:line="360" w:lineRule="auto"/>
              <w:rPr>
                <w:rFonts w:hint="eastAsia" w:ascii="Times New Roman" w:hAnsi="Times New Roman" w:cs="Times New Roman" w:eastAsiaTheme="minorEastAsia"/>
                <w:kern w:val="0"/>
                <w:sz w:val="24"/>
                <w:szCs w:val="24"/>
                <w:lang w:val="en-US" w:eastAsia="zh-CN" w:bidi="ar-SA"/>
              </w:rPr>
            </w:pPr>
            <w:r>
              <w:rPr>
                <w:rFonts w:hint="eastAsia" w:ascii="Times New Roman" w:hAnsi="Times New Roman" w:cs="Times New Roman" w:eastAsiaTheme="minorEastAsia"/>
                <w:kern w:val="0"/>
                <w:sz w:val="24"/>
                <w:szCs w:val="24"/>
                <w:lang w:val="en-US" w:eastAsia="zh-CN" w:bidi="ar-SA"/>
              </w:rPr>
              <w:t>（2）</w:t>
            </w:r>
            <w:r>
              <w:rPr>
                <w:rFonts w:ascii="Times New Roman" w:hAnsi="Times New Roman" w:cs="Times New Roman" w:eastAsiaTheme="minorEastAsia"/>
                <w:kern w:val="0"/>
                <w:sz w:val="24"/>
                <w:szCs w:val="24"/>
                <w:lang w:val="en-US" w:eastAsia="zh-CN" w:bidi="ar-SA"/>
              </w:rPr>
              <w:t>噪声：</w:t>
            </w:r>
            <w:r>
              <w:rPr>
                <w:rFonts w:hint="eastAsia" w:ascii="Times New Roman" w:hAnsi="Times New Roman" w:cs="Times New Roman" w:eastAsiaTheme="minorEastAsia"/>
                <w:kern w:val="0"/>
                <w:sz w:val="24"/>
                <w:szCs w:val="24"/>
                <w:lang w:val="en-US" w:eastAsia="zh-CN" w:bidi="ar-SA"/>
              </w:rPr>
              <w:t>本次项目厂界东、南、西侧</w:t>
            </w:r>
            <w:r>
              <w:rPr>
                <w:rFonts w:ascii="Times New Roman" w:hAnsi="Times New Roman" w:cs="Times New Roman" w:eastAsiaTheme="minorEastAsia"/>
                <w:kern w:val="0"/>
                <w:sz w:val="24"/>
                <w:szCs w:val="24"/>
                <w:lang w:val="en-US" w:eastAsia="zh-CN" w:bidi="ar-SA"/>
              </w:rPr>
              <w:t>噪声执行《</w:t>
            </w:r>
            <w:r>
              <w:rPr>
                <w:rFonts w:hint="eastAsia" w:ascii="Times New Roman" w:hAnsi="Times New Roman" w:cs="Times New Roman" w:eastAsiaTheme="minorEastAsia"/>
                <w:kern w:val="0"/>
                <w:sz w:val="24"/>
                <w:szCs w:val="24"/>
                <w:lang w:val="en-US" w:eastAsia="zh-CN" w:bidi="ar-SA"/>
              </w:rPr>
              <w:t>工业企业厂界环境</w:t>
            </w:r>
            <w:r>
              <w:rPr>
                <w:rFonts w:ascii="Times New Roman" w:hAnsi="Times New Roman" w:cs="Times New Roman" w:eastAsiaTheme="minorEastAsia"/>
                <w:kern w:val="0"/>
                <w:sz w:val="24"/>
                <w:szCs w:val="24"/>
                <w:lang w:val="en-US" w:eastAsia="zh-CN" w:bidi="ar-SA"/>
              </w:rPr>
              <w:t>噪声</w:t>
            </w:r>
            <w:r>
              <w:rPr>
                <w:rFonts w:hint="eastAsia" w:ascii="Times New Roman" w:hAnsi="Times New Roman" w:cs="Times New Roman" w:eastAsiaTheme="minorEastAsia"/>
                <w:kern w:val="0"/>
                <w:sz w:val="24"/>
                <w:szCs w:val="24"/>
                <w:lang w:val="en-US" w:eastAsia="zh-CN" w:bidi="ar-SA"/>
              </w:rPr>
              <w:t>排放</w:t>
            </w:r>
            <w:r>
              <w:rPr>
                <w:rFonts w:ascii="Times New Roman" w:hAnsi="Times New Roman" w:cs="Times New Roman" w:eastAsiaTheme="minorEastAsia"/>
                <w:kern w:val="0"/>
                <w:sz w:val="24"/>
                <w:szCs w:val="24"/>
                <w:lang w:val="en-US" w:eastAsia="zh-CN" w:bidi="ar-SA"/>
              </w:rPr>
              <w:t>标准》（GB</w:t>
            </w:r>
            <w:r>
              <w:rPr>
                <w:rFonts w:hint="eastAsia" w:ascii="Times New Roman" w:hAnsi="Times New Roman" w:cs="Times New Roman" w:eastAsiaTheme="minorEastAsia"/>
                <w:kern w:val="0"/>
                <w:sz w:val="24"/>
                <w:szCs w:val="24"/>
                <w:lang w:val="en-US" w:eastAsia="zh-CN" w:bidi="ar-SA"/>
              </w:rPr>
              <w:t>12348</w:t>
            </w:r>
            <w:r>
              <w:rPr>
                <w:rFonts w:ascii="Times New Roman" w:hAnsi="Times New Roman" w:cs="Times New Roman" w:eastAsiaTheme="minorEastAsia"/>
                <w:kern w:val="0"/>
                <w:sz w:val="24"/>
                <w:szCs w:val="24"/>
                <w:lang w:val="en-US" w:eastAsia="zh-CN" w:bidi="ar-SA"/>
              </w:rPr>
              <w:t>-2008）中“</w:t>
            </w:r>
            <w:r>
              <w:rPr>
                <w:rFonts w:hint="eastAsia" w:ascii="Times New Roman" w:hAnsi="Times New Roman" w:cs="Times New Roman" w:eastAsiaTheme="minorEastAsia"/>
                <w:kern w:val="0"/>
                <w:sz w:val="24"/>
                <w:szCs w:val="24"/>
                <w:lang w:val="en-US" w:eastAsia="zh-CN" w:bidi="ar-SA"/>
              </w:rPr>
              <w:t>3</w:t>
            </w:r>
            <w:r>
              <w:rPr>
                <w:rFonts w:ascii="Times New Roman" w:hAnsi="Times New Roman" w:cs="Times New Roman" w:eastAsiaTheme="minorEastAsia"/>
                <w:kern w:val="0"/>
                <w:sz w:val="24"/>
                <w:szCs w:val="24"/>
                <w:lang w:val="en-US" w:eastAsia="zh-CN" w:bidi="ar-SA"/>
              </w:rPr>
              <w:t>类”标准；</w:t>
            </w:r>
            <w:r>
              <w:rPr>
                <w:rFonts w:hint="eastAsia" w:ascii="Times New Roman" w:hAnsi="Times New Roman" w:cs="Times New Roman" w:eastAsiaTheme="minorEastAsia"/>
                <w:kern w:val="0"/>
                <w:sz w:val="24"/>
                <w:szCs w:val="24"/>
                <w:lang w:val="en-US" w:eastAsia="zh-CN" w:bidi="ar-SA"/>
              </w:rPr>
              <w:t>厂界北侧</w:t>
            </w:r>
            <w:r>
              <w:rPr>
                <w:rFonts w:ascii="Times New Roman" w:hAnsi="Times New Roman" w:cs="Times New Roman" w:eastAsiaTheme="minorEastAsia"/>
                <w:kern w:val="0"/>
                <w:sz w:val="24"/>
                <w:szCs w:val="24"/>
                <w:lang w:val="en-US" w:eastAsia="zh-CN" w:bidi="ar-SA"/>
              </w:rPr>
              <w:t>噪声执行《</w:t>
            </w:r>
            <w:r>
              <w:rPr>
                <w:rFonts w:hint="eastAsia" w:ascii="Times New Roman" w:hAnsi="Times New Roman" w:cs="Times New Roman" w:eastAsiaTheme="minorEastAsia"/>
                <w:kern w:val="0"/>
                <w:sz w:val="24"/>
                <w:szCs w:val="24"/>
                <w:lang w:val="en-US" w:eastAsia="zh-CN" w:bidi="ar-SA"/>
              </w:rPr>
              <w:t>工业企业厂界环境</w:t>
            </w:r>
            <w:r>
              <w:rPr>
                <w:rFonts w:ascii="Times New Roman" w:hAnsi="Times New Roman" w:cs="Times New Roman" w:eastAsiaTheme="minorEastAsia"/>
                <w:kern w:val="0"/>
                <w:sz w:val="24"/>
                <w:szCs w:val="24"/>
                <w:lang w:val="en-US" w:eastAsia="zh-CN" w:bidi="ar-SA"/>
              </w:rPr>
              <w:t>噪声</w:t>
            </w:r>
            <w:r>
              <w:rPr>
                <w:rFonts w:hint="eastAsia" w:ascii="Times New Roman" w:hAnsi="Times New Roman" w:cs="Times New Roman" w:eastAsiaTheme="minorEastAsia"/>
                <w:kern w:val="0"/>
                <w:sz w:val="24"/>
                <w:szCs w:val="24"/>
                <w:lang w:val="en-US" w:eastAsia="zh-CN" w:bidi="ar-SA"/>
              </w:rPr>
              <w:t>排放</w:t>
            </w:r>
            <w:r>
              <w:rPr>
                <w:rFonts w:ascii="Times New Roman" w:hAnsi="Times New Roman" w:cs="Times New Roman" w:eastAsiaTheme="minorEastAsia"/>
                <w:kern w:val="0"/>
                <w:sz w:val="24"/>
                <w:szCs w:val="24"/>
                <w:lang w:val="en-US" w:eastAsia="zh-CN" w:bidi="ar-SA"/>
              </w:rPr>
              <w:t>标准》（GB</w:t>
            </w:r>
            <w:r>
              <w:rPr>
                <w:rFonts w:hint="eastAsia" w:ascii="Times New Roman" w:hAnsi="Times New Roman" w:cs="Times New Roman" w:eastAsiaTheme="minorEastAsia"/>
                <w:kern w:val="0"/>
                <w:sz w:val="24"/>
                <w:szCs w:val="24"/>
                <w:lang w:val="en-US" w:eastAsia="zh-CN" w:bidi="ar-SA"/>
              </w:rPr>
              <w:t>12348</w:t>
            </w:r>
            <w:r>
              <w:rPr>
                <w:rFonts w:ascii="Times New Roman" w:hAnsi="Times New Roman" w:cs="Times New Roman" w:eastAsiaTheme="minorEastAsia"/>
                <w:kern w:val="0"/>
                <w:sz w:val="24"/>
                <w:szCs w:val="24"/>
                <w:lang w:val="en-US" w:eastAsia="zh-CN" w:bidi="ar-SA"/>
              </w:rPr>
              <w:t>-2008）中“</w:t>
            </w:r>
            <w:r>
              <w:rPr>
                <w:rFonts w:hint="eastAsia" w:ascii="Times New Roman" w:hAnsi="Times New Roman" w:cs="Times New Roman" w:eastAsiaTheme="minorEastAsia"/>
                <w:kern w:val="0"/>
                <w:sz w:val="24"/>
                <w:szCs w:val="24"/>
                <w:lang w:val="en-US" w:eastAsia="zh-CN" w:bidi="ar-SA"/>
              </w:rPr>
              <w:t>4</w:t>
            </w:r>
            <w:r>
              <w:rPr>
                <w:rFonts w:ascii="Times New Roman" w:hAnsi="Times New Roman" w:cs="Times New Roman" w:eastAsiaTheme="minorEastAsia"/>
                <w:kern w:val="0"/>
                <w:sz w:val="24"/>
                <w:szCs w:val="24"/>
                <w:lang w:val="en-US" w:eastAsia="zh-CN" w:bidi="ar-SA"/>
              </w:rPr>
              <w:t>类”标准</w:t>
            </w:r>
            <w:r>
              <w:rPr>
                <w:rFonts w:hint="eastAsia" w:ascii="Times New Roman" w:hAnsi="Times New Roman" w:cs="Times New Roman" w:eastAsiaTheme="minorEastAsia"/>
                <w:kern w:val="0"/>
                <w:sz w:val="24"/>
                <w:szCs w:val="24"/>
                <w:lang w:val="en-US" w:eastAsia="zh-CN" w:bidi="ar-SA"/>
              </w:rPr>
              <w:t>；厂界外</w:t>
            </w:r>
            <w:r>
              <w:rPr>
                <w:rFonts w:hint="default" w:ascii="Times New Roman" w:hAnsi="Times New Roman" w:cs="Times New Roman" w:eastAsiaTheme="minorEastAsia"/>
                <w:kern w:val="0"/>
                <w:sz w:val="24"/>
                <w:szCs w:val="24"/>
                <w:lang w:val="en-US" w:eastAsia="zh-CN" w:bidi="ar-SA"/>
              </w:rPr>
              <w:t>50</w:t>
            </w:r>
            <w:r>
              <w:rPr>
                <w:rFonts w:hint="eastAsia" w:ascii="Times New Roman" w:hAnsi="Times New Roman" w:cs="Times New Roman" w:eastAsiaTheme="minorEastAsia"/>
                <w:kern w:val="0"/>
                <w:sz w:val="24"/>
                <w:szCs w:val="24"/>
                <w:lang w:val="en-US" w:eastAsia="zh-CN" w:bidi="ar-SA"/>
              </w:rPr>
              <w:t>米范围内敏感点（王家塆）执行《声环境质量标准》</w:t>
            </w:r>
            <w:r>
              <w:rPr>
                <w:rFonts w:ascii="Times New Roman" w:hAnsi="Times New Roman" w:cs="Times New Roman" w:eastAsiaTheme="minorEastAsia"/>
                <w:kern w:val="0"/>
                <w:sz w:val="24"/>
                <w:szCs w:val="24"/>
                <w:lang w:val="en-US" w:eastAsia="zh-CN" w:bidi="ar-SA"/>
              </w:rPr>
              <w:t>（</w:t>
            </w:r>
            <w:r>
              <w:rPr>
                <w:rFonts w:hint="eastAsia" w:ascii="Times New Roman" w:hAnsi="Times New Roman" w:cs="Times New Roman" w:eastAsiaTheme="minorEastAsia"/>
                <w:kern w:val="0"/>
                <w:sz w:val="24"/>
                <w:szCs w:val="24"/>
                <w:lang w:val="en-US" w:eastAsia="zh-CN" w:bidi="ar-SA"/>
              </w:rPr>
              <w:t>GB3096-2008</w:t>
            </w:r>
            <w:r>
              <w:rPr>
                <w:rFonts w:ascii="Times New Roman" w:hAnsi="Times New Roman" w:cs="Times New Roman" w:eastAsiaTheme="minorEastAsia"/>
                <w:kern w:val="0"/>
                <w:sz w:val="24"/>
                <w:szCs w:val="24"/>
                <w:lang w:val="en-US" w:eastAsia="zh-CN" w:bidi="ar-SA"/>
              </w:rPr>
              <w:t>）</w:t>
            </w:r>
            <w:r>
              <w:rPr>
                <w:rFonts w:hint="default" w:ascii="Times New Roman" w:hAnsi="Times New Roman" w:cs="Times New Roman" w:eastAsiaTheme="minorEastAsia"/>
                <w:kern w:val="0"/>
                <w:sz w:val="24"/>
                <w:szCs w:val="24"/>
                <w:lang w:val="en-US" w:eastAsia="zh-CN" w:bidi="ar-SA"/>
              </w:rPr>
              <w:t>2</w:t>
            </w:r>
            <w:r>
              <w:rPr>
                <w:rFonts w:hint="eastAsia" w:ascii="Times New Roman" w:hAnsi="Times New Roman" w:cs="Times New Roman" w:eastAsiaTheme="minorEastAsia"/>
                <w:kern w:val="0"/>
                <w:sz w:val="24"/>
                <w:szCs w:val="24"/>
                <w:lang w:val="en-US" w:eastAsia="zh-CN" w:bidi="ar-SA"/>
              </w:rPr>
              <w:t>类标准限值。</w:t>
            </w:r>
          </w:p>
          <w:p w14:paraId="6B1D0C3B">
            <w:pPr>
              <w:autoSpaceDE w:val="0"/>
              <w:autoSpaceDN w:val="0"/>
              <w:adjustRightInd w:val="0"/>
              <w:snapToGrid w:val="0"/>
              <w:spacing w:line="360" w:lineRule="auto"/>
              <w:rPr>
                <w:rFonts w:hint="eastAsia" w:ascii="Times New Roman" w:hAnsi="Times New Roman" w:cs="Times New Roman" w:eastAsiaTheme="minorEastAsia"/>
                <w:kern w:val="0"/>
                <w:sz w:val="24"/>
              </w:rPr>
            </w:pPr>
            <w:r>
              <w:rPr>
                <w:rFonts w:hint="eastAsia" w:eastAsiaTheme="minorEastAsia"/>
                <w:sz w:val="24"/>
                <w:lang w:eastAsia="zh-CN"/>
              </w:rPr>
              <w:t>（</w:t>
            </w:r>
            <w:r>
              <w:rPr>
                <w:rFonts w:hint="eastAsia" w:eastAsiaTheme="minorEastAsia"/>
                <w:sz w:val="24"/>
                <w:lang w:val="en-US" w:eastAsia="zh-CN"/>
              </w:rPr>
              <w:t>3</w:t>
            </w:r>
            <w:r>
              <w:rPr>
                <w:rFonts w:hint="eastAsia" w:eastAsiaTheme="minorEastAsia"/>
                <w:sz w:val="24"/>
                <w:lang w:eastAsia="zh-CN"/>
              </w:rPr>
              <w:t>）</w:t>
            </w:r>
            <w:r>
              <w:rPr>
                <w:rFonts w:hint="eastAsia" w:ascii="Times New Roman" w:hAnsi="Times New Roman" w:cs="Times New Roman" w:eastAsiaTheme="minorEastAsia"/>
                <w:kern w:val="0"/>
                <w:sz w:val="24"/>
              </w:rPr>
              <w:t>废水：</w:t>
            </w:r>
            <w:r>
              <w:rPr>
                <w:rFonts w:hint="eastAsia" w:ascii="Times New Roman" w:hAnsi="Times New Roman" w:cs="Times New Roman" w:eastAsiaTheme="minorEastAsia"/>
                <w:kern w:val="0"/>
                <w:sz w:val="24"/>
                <w:lang w:val="en-US" w:eastAsia="zh-CN"/>
              </w:rPr>
              <w:t>本次</w:t>
            </w:r>
            <w:r>
              <w:rPr>
                <w:rFonts w:hint="eastAsia" w:ascii="Times New Roman" w:hAnsi="Times New Roman" w:cs="Times New Roman" w:eastAsiaTheme="minorEastAsia"/>
                <w:kern w:val="0"/>
                <w:sz w:val="24"/>
              </w:rPr>
              <w:t>项目废水</w:t>
            </w:r>
            <w:r>
              <w:rPr>
                <w:rFonts w:hint="eastAsia" w:ascii="Times New Roman" w:hAnsi="Times New Roman" w:cs="Times New Roman" w:eastAsiaTheme="minorEastAsia"/>
                <w:kern w:val="0"/>
                <w:sz w:val="24"/>
                <w:lang w:val="en-US" w:eastAsia="zh-CN"/>
              </w:rPr>
              <w:t>主要为办公生活废水和生产废水。办公生活污水与食堂废水经隔油池、化粪池处理后用于周边农田肥田。生产废水经污水处理站（混凝</w:t>
            </w:r>
            <w:r>
              <w:rPr>
                <w:rFonts w:hint="default" w:ascii="Times New Roman" w:hAnsi="Times New Roman" w:cs="Times New Roman" w:eastAsiaTheme="minorEastAsia"/>
                <w:kern w:val="0"/>
                <w:sz w:val="24"/>
                <w:lang w:val="en-US" w:eastAsia="zh-CN"/>
              </w:rPr>
              <w:t>+</w:t>
            </w:r>
            <w:r>
              <w:rPr>
                <w:rFonts w:hint="eastAsia" w:ascii="Times New Roman" w:hAnsi="Times New Roman" w:cs="Times New Roman" w:eastAsiaTheme="minorEastAsia"/>
                <w:kern w:val="0"/>
                <w:sz w:val="24"/>
                <w:lang w:val="en-US" w:eastAsia="zh-CN"/>
              </w:rPr>
              <w:t>沉淀</w:t>
            </w:r>
            <w:r>
              <w:rPr>
                <w:rFonts w:hint="default" w:ascii="Times New Roman" w:hAnsi="Times New Roman" w:cs="Times New Roman" w:eastAsiaTheme="minorEastAsia"/>
                <w:kern w:val="0"/>
                <w:sz w:val="24"/>
                <w:lang w:val="en-US" w:eastAsia="zh-CN"/>
              </w:rPr>
              <w:t>+</w:t>
            </w:r>
            <w:r>
              <w:rPr>
                <w:rFonts w:hint="eastAsia" w:ascii="Times New Roman" w:hAnsi="Times New Roman" w:cs="Times New Roman" w:eastAsiaTheme="minorEastAsia"/>
                <w:kern w:val="0"/>
                <w:sz w:val="24"/>
                <w:lang w:val="en-US" w:eastAsia="zh-CN"/>
              </w:rPr>
              <w:t>压滤）处理后回用于生产，不外排</w:t>
            </w:r>
            <w:r>
              <w:rPr>
                <w:rFonts w:hint="eastAsia" w:ascii="Times New Roman" w:hAnsi="Times New Roman" w:cs="Times New Roman" w:eastAsiaTheme="minorEastAsia"/>
                <w:kern w:val="0"/>
                <w:sz w:val="24"/>
              </w:rPr>
              <w:t>；</w:t>
            </w:r>
          </w:p>
          <w:p w14:paraId="3FBBC486">
            <w:pPr>
              <w:pStyle w:val="31"/>
              <w:spacing w:line="360" w:lineRule="auto"/>
            </w:pPr>
            <w:r>
              <w:rPr>
                <w:rFonts w:hint="eastAsia" w:ascii="Times New Roman" w:hAnsi="Times New Roman" w:eastAsia="宋体" w:cs="Times New Roman"/>
                <w:color w:val="auto"/>
                <w:kern w:val="2"/>
                <w:lang w:val="en-US" w:eastAsia="zh-CN"/>
              </w:rPr>
              <w:t>（4）</w:t>
            </w:r>
            <w:r>
              <w:rPr>
                <w:rFonts w:hint="eastAsia" w:ascii="Times New Roman" w:hAnsi="Times New Roman" w:cs="Times New Roman" w:eastAsiaTheme="minorEastAsia"/>
                <w:color w:val="auto"/>
                <w:kern w:val="0"/>
                <w:sz w:val="24"/>
                <w:szCs w:val="24"/>
                <w:lang w:val="en-US" w:eastAsia="zh-CN" w:bidi="ar-SA"/>
              </w:rPr>
              <w:t>固体废物：项目一般工业固体废物执行《一般工业固体废物贮存和填埋污染控制标准》（GB18599-2020）和危险废物执行《危险废物贮存污染控制标准》（GB18597-2023）。</w:t>
            </w:r>
          </w:p>
          <w:p w14:paraId="44E51140">
            <w:pPr>
              <w:pStyle w:val="20"/>
              <w:spacing w:beforeLines="50" w:beforeAutospacing="0" w:after="0" w:afterAutospacing="0"/>
              <w:ind w:firstLine="482"/>
              <w:jc w:val="center"/>
              <w:rPr>
                <w:rFonts w:ascii="Times New Roman" w:hAnsi="Times New Roman"/>
                <w:b/>
                <w:bCs/>
              </w:rPr>
            </w:pPr>
            <w:r>
              <w:rPr>
                <w:rFonts w:ascii="Times New Roman" w:hAnsi="Times New Roman"/>
                <w:b/>
                <w:bCs/>
                <w:kern w:val="2"/>
              </w:rPr>
              <w:t>表1-</w:t>
            </w:r>
            <w:r>
              <w:rPr>
                <w:rFonts w:hint="eastAsia" w:ascii="Times New Roman" w:hAnsi="Times New Roman"/>
                <w:b/>
                <w:bCs/>
                <w:kern w:val="2"/>
                <w:lang w:val="en-US" w:eastAsia="zh-CN"/>
              </w:rPr>
              <w:t>2</w:t>
            </w:r>
            <w:r>
              <w:rPr>
                <w:rFonts w:ascii="Times New Roman" w:hAnsi="Times New Roman"/>
                <w:b/>
                <w:bCs/>
                <w:kern w:val="2"/>
              </w:rPr>
              <w:t xml:space="preserve">  </w:t>
            </w:r>
            <w:r>
              <w:rPr>
                <w:rFonts w:ascii="Times New Roman" w:hAnsi="Times New Roman"/>
                <w:b/>
                <w:bCs/>
              </w:rPr>
              <w:t>项目应执行的污染物排放标准明细表</w:t>
            </w:r>
          </w:p>
          <w:tbl>
            <w:tblPr>
              <w:tblStyle w:val="23"/>
              <w:tblW w:w="68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6"/>
              <w:gridCol w:w="1631"/>
              <w:gridCol w:w="796"/>
              <w:gridCol w:w="1154"/>
              <w:gridCol w:w="769"/>
              <w:gridCol w:w="982"/>
              <w:gridCol w:w="969"/>
            </w:tblGrid>
            <w:tr w14:paraId="0E420D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96" w:type="dxa"/>
                  <w:vMerge w:val="restart"/>
                  <w:tcBorders>
                    <w:tl2br w:val="nil"/>
                    <w:tr2bl w:val="nil"/>
                  </w:tcBorders>
                  <w:vAlign w:val="center"/>
                </w:tcPr>
                <w:p w14:paraId="420841E6">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要素分类</w:t>
                  </w:r>
                </w:p>
              </w:tc>
              <w:tc>
                <w:tcPr>
                  <w:tcW w:w="1631" w:type="dxa"/>
                  <w:vMerge w:val="restart"/>
                  <w:tcBorders>
                    <w:tl2br w:val="nil"/>
                    <w:tr2bl w:val="nil"/>
                  </w:tcBorders>
                  <w:vAlign w:val="center"/>
                </w:tcPr>
                <w:p w14:paraId="1E3BA813">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标准名称</w:t>
                  </w:r>
                </w:p>
              </w:tc>
              <w:tc>
                <w:tcPr>
                  <w:tcW w:w="796" w:type="dxa"/>
                  <w:vMerge w:val="restart"/>
                  <w:tcBorders>
                    <w:tl2br w:val="nil"/>
                    <w:tr2bl w:val="nil"/>
                  </w:tcBorders>
                  <w:vAlign w:val="center"/>
                </w:tcPr>
                <w:p w14:paraId="7948C101">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适用类别</w:t>
                  </w:r>
                </w:p>
              </w:tc>
              <w:tc>
                <w:tcPr>
                  <w:tcW w:w="2905" w:type="dxa"/>
                  <w:gridSpan w:val="3"/>
                  <w:tcBorders>
                    <w:tl2br w:val="nil"/>
                    <w:tr2bl w:val="nil"/>
                  </w:tcBorders>
                  <w:vAlign w:val="center"/>
                </w:tcPr>
                <w:p w14:paraId="7220952E">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标准限值</w:t>
                  </w:r>
                </w:p>
              </w:tc>
              <w:tc>
                <w:tcPr>
                  <w:tcW w:w="969" w:type="dxa"/>
                  <w:vMerge w:val="restart"/>
                  <w:tcBorders>
                    <w:tl2br w:val="nil"/>
                    <w:tr2bl w:val="nil"/>
                  </w:tcBorders>
                  <w:vAlign w:val="center"/>
                </w:tcPr>
                <w:p w14:paraId="0BE887D6">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评价对象</w:t>
                  </w:r>
                </w:p>
              </w:tc>
            </w:tr>
            <w:tr w14:paraId="1A01C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96" w:type="dxa"/>
                  <w:vMerge w:val="continue"/>
                  <w:tcBorders>
                    <w:bottom w:val="single" w:color="auto" w:sz="12" w:space="0"/>
                    <w:tl2br w:val="nil"/>
                    <w:tr2bl w:val="nil"/>
                  </w:tcBorders>
                  <w:vAlign w:val="center"/>
                </w:tcPr>
                <w:p w14:paraId="585A84ED">
                  <w:pPr>
                    <w:spacing w:line="240" w:lineRule="auto"/>
                    <w:jc w:val="center"/>
                    <w:rPr>
                      <w:rFonts w:ascii="Times New Roman" w:hAnsi="Times New Roman" w:cs="Times New Roman"/>
                      <w:sz w:val="18"/>
                      <w:szCs w:val="18"/>
                    </w:rPr>
                  </w:pPr>
                </w:p>
              </w:tc>
              <w:tc>
                <w:tcPr>
                  <w:tcW w:w="1631" w:type="dxa"/>
                  <w:vMerge w:val="continue"/>
                  <w:tcBorders>
                    <w:bottom w:val="single" w:color="auto" w:sz="12" w:space="0"/>
                    <w:tl2br w:val="nil"/>
                    <w:tr2bl w:val="nil"/>
                  </w:tcBorders>
                  <w:vAlign w:val="center"/>
                </w:tcPr>
                <w:p w14:paraId="04C7BEF4">
                  <w:pPr>
                    <w:spacing w:line="240" w:lineRule="auto"/>
                    <w:jc w:val="center"/>
                    <w:rPr>
                      <w:rFonts w:ascii="Times New Roman" w:hAnsi="Times New Roman" w:cs="Times New Roman"/>
                      <w:sz w:val="18"/>
                      <w:szCs w:val="18"/>
                    </w:rPr>
                  </w:pPr>
                </w:p>
              </w:tc>
              <w:tc>
                <w:tcPr>
                  <w:tcW w:w="796" w:type="dxa"/>
                  <w:vMerge w:val="continue"/>
                  <w:tcBorders>
                    <w:bottom w:val="single" w:color="auto" w:sz="12" w:space="0"/>
                    <w:tl2br w:val="nil"/>
                    <w:tr2bl w:val="nil"/>
                  </w:tcBorders>
                  <w:vAlign w:val="center"/>
                </w:tcPr>
                <w:p w14:paraId="671F4222">
                  <w:pPr>
                    <w:spacing w:line="240" w:lineRule="auto"/>
                    <w:jc w:val="center"/>
                    <w:rPr>
                      <w:rFonts w:ascii="Times New Roman" w:hAnsi="Times New Roman" w:cs="Times New Roman"/>
                      <w:sz w:val="18"/>
                      <w:szCs w:val="18"/>
                    </w:rPr>
                  </w:pPr>
                </w:p>
              </w:tc>
              <w:tc>
                <w:tcPr>
                  <w:tcW w:w="1154" w:type="dxa"/>
                  <w:tcBorders>
                    <w:bottom w:val="single" w:color="auto" w:sz="12" w:space="0"/>
                    <w:tl2br w:val="nil"/>
                    <w:tr2bl w:val="nil"/>
                  </w:tcBorders>
                  <w:vAlign w:val="center"/>
                </w:tcPr>
                <w:p w14:paraId="69E0CF96">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参数名称</w:t>
                  </w:r>
                </w:p>
              </w:tc>
              <w:tc>
                <w:tcPr>
                  <w:tcW w:w="1751" w:type="dxa"/>
                  <w:gridSpan w:val="2"/>
                  <w:tcBorders>
                    <w:bottom w:val="single" w:color="auto" w:sz="12" w:space="0"/>
                    <w:tl2br w:val="nil"/>
                    <w:tr2bl w:val="nil"/>
                  </w:tcBorders>
                  <w:vAlign w:val="center"/>
                </w:tcPr>
                <w:p w14:paraId="41A19FD1">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限值</w:t>
                  </w:r>
                </w:p>
              </w:tc>
              <w:tc>
                <w:tcPr>
                  <w:tcW w:w="969" w:type="dxa"/>
                  <w:vMerge w:val="continue"/>
                  <w:tcBorders>
                    <w:bottom w:val="single" w:color="auto" w:sz="12" w:space="0"/>
                    <w:tl2br w:val="nil"/>
                    <w:tr2bl w:val="nil"/>
                  </w:tcBorders>
                  <w:vAlign w:val="center"/>
                </w:tcPr>
                <w:p w14:paraId="19227C21">
                  <w:pPr>
                    <w:spacing w:line="240" w:lineRule="auto"/>
                    <w:jc w:val="center"/>
                    <w:rPr>
                      <w:rFonts w:ascii="Times New Roman" w:hAnsi="Times New Roman" w:cs="Times New Roman"/>
                      <w:sz w:val="18"/>
                      <w:szCs w:val="18"/>
                    </w:rPr>
                  </w:pPr>
                </w:p>
              </w:tc>
            </w:tr>
            <w:tr w14:paraId="77AD9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596" w:type="dxa"/>
                  <w:tcBorders>
                    <w:top w:val="single" w:color="auto" w:sz="12" w:space="0"/>
                  </w:tcBorders>
                  <w:vAlign w:val="center"/>
                </w:tcPr>
                <w:p w14:paraId="61F94F1D">
                  <w:pPr>
                    <w:spacing w:line="240" w:lineRule="auto"/>
                    <w:jc w:val="center"/>
                    <w:rPr>
                      <w:rFonts w:ascii="Times New Roman" w:hAnsi="Times New Roman" w:cs="Times New Roman"/>
                      <w:sz w:val="18"/>
                      <w:szCs w:val="18"/>
                    </w:rPr>
                  </w:pPr>
                  <w:r>
                    <w:rPr>
                      <w:rFonts w:ascii="Times New Roman" w:hAnsi="Times New Roman" w:cs="Times New Roman"/>
                      <w:sz w:val="18"/>
                      <w:szCs w:val="18"/>
                    </w:rPr>
                    <w:t>废气</w:t>
                  </w:r>
                </w:p>
              </w:tc>
              <w:tc>
                <w:tcPr>
                  <w:tcW w:w="1631" w:type="dxa"/>
                  <w:tcBorders>
                    <w:top w:val="single" w:color="auto" w:sz="12" w:space="0"/>
                  </w:tcBorders>
                  <w:vAlign w:val="center"/>
                </w:tcPr>
                <w:p w14:paraId="48B85AD5">
                  <w:pPr>
                    <w:spacing w:line="240" w:lineRule="auto"/>
                    <w:jc w:val="center"/>
                    <w:rPr>
                      <w:rFonts w:ascii="Times New Roman" w:hAnsi="Times New Roman" w:cs="Times New Roman"/>
                      <w:bCs/>
                      <w:caps/>
                      <w:sz w:val="18"/>
                      <w:szCs w:val="18"/>
                    </w:rPr>
                  </w:pPr>
                  <w:r>
                    <w:rPr>
                      <w:rFonts w:ascii="Times New Roman" w:hAnsi="Times New Roman" w:cs="Times New Roman"/>
                      <w:bCs/>
                      <w:caps/>
                      <w:sz w:val="18"/>
                      <w:szCs w:val="18"/>
                    </w:rPr>
                    <w:t>《大气污染</w:t>
                  </w:r>
                  <w:r>
                    <w:rPr>
                      <w:rFonts w:hint="eastAsia" w:cs="Times New Roman"/>
                      <w:bCs/>
                      <w:caps/>
                      <w:sz w:val="18"/>
                      <w:szCs w:val="18"/>
                      <w:lang w:val="en-US" w:eastAsia="zh-CN"/>
                    </w:rPr>
                    <w:t>物综合</w:t>
                  </w:r>
                  <w:r>
                    <w:rPr>
                      <w:rFonts w:ascii="Times New Roman" w:hAnsi="Times New Roman" w:cs="Times New Roman"/>
                      <w:bCs/>
                      <w:caps/>
                      <w:sz w:val="18"/>
                      <w:szCs w:val="18"/>
                    </w:rPr>
                    <w:t>排放标准》（GB</w:t>
                  </w:r>
                  <w:r>
                    <w:rPr>
                      <w:rFonts w:hint="eastAsia" w:cs="Times New Roman"/>
                      <w:bCs/>
                      <w:caps/>
                      <w:sz w:val="18"/>
                      <w:szCs w:val="18"/>
                      <w:lang w:val="en-US" w:eastAsia="zh-CN"/>
                    </w:rPr>
                    <w:t>16297</w:t>
                  </w:r>
                  <w:r>
                    <w:rPr>
                      <w:rFonts w:ascii="Times New Roman" w:hAnsi="Times New Roman" w:cs="Times New Roman"/>
                      <w:bCs/>
                      <w:caps/>
                      <w:sz w:val="18"/>
                      <w:szCs w:val="18"/>
                    </w:rPr>
                    <w:t>-</w:t>
                  </w:r>
                  <w:r>
                    <w:rPr>
                      <w:rFonts w:hint="eastAsia" w:cs="Times New Roman"/>
                      <w:bCs/>
                      <w:caps/>
                      <w:sz w:val="18"/>
                      <w:szCs w:val="18"/>
                      <w:lang w:val="en-US" w:eastAsia="zh-CN"/>
                    </w:rPr>
                    <w:t>1996</w:t>
                  </w:r>
                  <w:r>
                    <w:rPr>
                      <w:rFonts w:ascii="Times New Roman" w:hAnsi="Times New Roman" w:cs="Times New Roman"/>
                      <w:bCs/>
                      <w:caps/>
                      <w:sz w:val="18"/>
                      <w:szCs w:val="18"/>
                    </w:rPr>
                    <w:t>）</w:t>
                  </w:r>
                </w:p>
              </w:tc>
              <w:tc>
                <w:tcPr>
                  <w:tcW w:w="796" w:type="dxa"/>
                  <w:tcBorders>
                    <w:top w:val="single" w:color="auto" w:sz="12" w:space="0"/>
                  </w:tcBorders>
                  <w:vAlign w:val="center"/>
                </w:tcPr>
                <w:p w14:paraId="6320EA8E">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表2</w:t>
                  </w:r>
                </w:p>
              </w:tc>
              <w:tc>
                <w:tcPr>
                  <w:tcW w:w="1154" w:type="dxa"/>
                  <w:tcBorders>
                    <w:top w:val="single" w:color="auto" w:sz="12" w:space="0"/>
                  </w:tcBorders>
                  <w:vAlign w:val="center"/>
                </w:tcPr>
                <w:p w14:paraId="440FD6DF">
                  <w:pPr>
                    <w:spacing w:line="240" w:lineRule="auto"/>
                    <w:jc w:val="center"/>
                    <w:rPr>
                      <w:rFonts w:ascii="Times New Roman" w:hAnsi="Times New Roman" w:cs="Times New Roman"/>
                      <w:sz w:val="18"/>
                      <w:szCs w:val="18"/>
                    </w:rPr>
                  </w:pPr>
                  <w:r>
                    <w:rPr>
                      <w:rFonts w:ascii="Times New Roman" w:hAnsi="Times New Roman" w:cs="Times New Roman"/>
                      <w:sz w:val="18"/>
                      <w:szCs w:val="18"/>
                    </w:rPr>
                    <w:t>颗粒物</w:t>
                  </w:r>
                </w:p>
              </w:tc>
              <w:tc>
                <w:tcPr>
                  <w:tcW w:w="769" w:type="dxa"/>
                  <w:tcBorders>
                    <w:top w:val="single" w:color="auto" w:sz="12" w:space="0"/>
                  </w:tcBorders>
                  <w:vAlign w:val="center"/>
                </w:tcPr>
                <w:p w14:paraId="5A7FA0E9">
                  <w:pPr>
                    <w:spacing w:line="240" w:lineRule="auto"/>
                    <w:jc w:val="center"/>
                    <w:rPr>
                      <w:rFonts w:ascii="Times New Roman" w:hAnsi="Times New Roman" w:cs="Times New Roman"/>
                      <w:sz w:val="18"/>
                      <w:szCs w:val="18"/>
                    </w:rPr>
                  </w:pPr>
                  <w:r>
                    <w:rPr>
                      <w:rFonts w:ascii="Times New Roman" w:hAnsi="Times New Roman" w:cs="Times New Roman"/>
                      <w:sz w:val="18"/>
                      <w:szCs w:val="18"/>
                    </w:rPr>
                    <w:t>无组织排放</w:t>
                  </w:r>
                </w:p>
              </w:tc>
              <w:tc>
                <w:tcPr>
                  <w:tcW w:w="982" w:type="dxa"/>
                  <w:tcBorders>
                    <w:top w:val="single" w:color="auto" w:sz="12" w:space="0"/>
                  </w:tcBorders>
                  <w:vAlign w:val="center"/>
                </w:tcPr>
                <w:p w14:paraId="739E8A50">
                  <w:pPr>
                    <w:spacing w:line="240" w:lineRule="auto"/>
                    <w:jc w:val="center"/>
                    <w:rPr>
                      <w:rFonts w:ascii="Times New Roman" w:hAnsi="Times New Roman" w:cs="Times New Roman"/>
                      <w:sz w:val="18"/>
                      <w:szCs w:val="18"/>
                    </w:rPr>
                  </w:pPr>
                  <w:r>
                    <w:rPr>
                      <w:rFonts w:hint="eastAsia" w:cs="Times New Roman"/>
                      <w:sz w:val="18"/>
                      <w:szCs w:val="18"/>
                      <w:lang w:val="en-US" w:eastAsia="zh-CN"/>
                    </w:rPr>
                    <w:t>1.0</w:t>
                  </w:r>
                  <w:r>
                    <w:rPr>
                      <w:rFonts w:ascii="Times New Roman" w:hAnsi="Times New Roman" w:cs="Times New Roman"/>
                      <w:sz w:val="18"/>
                      <w:szCs w:val="18"/>
                    </w:rPr>
                    <w:t>mg/m</w:t>
                  </w:r>
                  <w:r>
                    <w:rPr>
                      <w:rFonts w:ascii="Times New Roman" w:hAnsi="Times New Roman" w:cs="Times New Roman"/>
                      <w:sz w:val="18"/>
                      <w:szCs w:val="18"/>
                      <w:vertAlign w:val="superscript"/>
                    </w:rPr>
                    <w:t>3</w:t>
                  </w:r>
                </w:p>
              </w:tc>
              <w:tc>
                <w:tcPr>
                  <w:tcW w:w="969" w:type="dxa"/>
                  <w:tcBorders>
                    <w:top w:val="single" w:color="auto" w:sz="12" w:space="0"/>
                  </w:tcBorders>
                  <w:vAlign w:val="center"/>
                </w:tcPr>
                <w:p w14:paraId="1B725434">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项目废气</w:t>
                  </w:r>
                </w:p>
              </w:tc>
            </w:tr>
            <w:tr w14:paraId="297FB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96" w:type="dxa"/>
                  <w:vMerge w:val="restart"/>
                  <w:vAlign w:val="center"/>
                </w:tcPr>
                <w:p w14:paraId="24496E6C">
                  <w:pPr>
                    <w:spacing w:line="240" w:lineRule="auto"/>
                    <w:jc w:val="center"/>
                    <w:rPr>
                      <w:rFonts w:ascii="Times New Roman" w:hAnsi="Times New Roman" w:cs="Times New Roman"/>
                      <w:sz w:val="18"/>
                      <w:szCs w:val="18"/>
                    </w:rPr>
                  </w:pPr>
                  <w:r>
                    <w:rPr>
                      <w:rFonts w:ascii="Times New Roman" w:hAnsi="Times New Roman" w:cs="Times New Roman"/>
                      <w:sz w:val="18"/>
                      <w:szCs w:val="18"/>
                    </w:rPr>
                    <w:t>厂界噪声</w:t>
                  </w:r>
                </w:p>
              </w:tc>
              <w:tc>
                <w:tcPr>
                  <w:tcW w:w="1631" w:type="dxa"/>
                  <w:vMerge w:val="restart"/>
                  <w:vAlign w:val="center"/>
                </w:tcPr>
                <w:p w14:paraId="591FA0F4">
                  <w:pPr>
                    <w:spacing w:line="240" w:lineRule="auto"/>
                    <w:jc w:val="center"/>
                    <w:rPr>
                      <w:rFonts w:ascii="Times New Roman" w:hAnsi="Times New Roman" w:cs="Times New Roman"/>
                      <w:snapToGrid w:val="0"/>
                      <w:kern w:val="0"/>
                      <w:sz w:val="18"/>
                      <w:szCs w:val="18"/>
                    </w:rPr>
                  </w:pPr>
                  <w:r>
                    <w:rPr>
                      <w:rFonts w:ascii="Times New Roman" w:hAnsi="Times New Roman" w:cs="Times New Roman"/>
                      <w:snapToGrid w:val="0"/>
                      <w:kern w:val="0"/>
                      <w:sz w:val="18"/>
                      <w:szCs w:val="18"/>
                    </w:rPr>
                    <w:t>《工业企业厂界环境噪声排放标准》（GB12348-2008）</w:t>
                  </w:r>
                </w:p>
              </w:tc>
              <w:tc>
                <w:tcPr>
                  <w:tcW w:w="796" w:type="dxa"/>
                  <w:vAlign w:val="center"/>
                </w:tcPr>
                <w:p w14:paraId="59486DD2">
                  <w:pPr>
                    <w:pStyle w:val="15"/>
                    <w:snapToGrid/>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3类</w:t>
                  </w:r>
                </w:p>
              </w:tc>
              <w:tc>
                <w:tcPr>
                  <w:tcW w:w="1154" w:type="dxa"/>
                  <w:vMerge w:val="restart"/>
                  <w:vAlign w:val="center"/>
                </w:tcPr>
                <w:p w14:paraId="36FFE009">
                  <w:pPr>
                    <w:spacing w:line="240" w:lineRule="auto"/>
                    <w:jc w:val="center"/>
                    <w:rPr>
                      <w:rFonts w:ascii="Times New Roman" w:hAnsi="Times New Roman" w:cs="Times New Roman"/>
                      <w:sz w:val="18"/>
                      <w:szCs w:val="18"/>
                    </w:rPr>
                  </w:pPr>
                  <w:r>
                    <w:rPr>
                      <w:rFonts w:ascii="Times New Roman" w:hAnsi="Times New Roman" w:cs="Times New Roman"/>
                      <w:sz w:val="18"/>
                      <w:szCs w:val="18"/>
                    </w:rPr>
                    <w:t>等效连续声级LeqdB(A)</w:t>
                  </w:r>
                </w:p>
              </w:tc>
              <w:tc>
                <w:tcPr>
                  <w:tcW w:w="1751" w:type="dxa"/>
                  <w:gridSpan w:val="2"/>
                  <w:vAlign w:val="center"/>
                </w:tcPr>
                <w:p w14:paraId="1C4E598F">
                  <w:pPr>
                    <w:spacing w:line="240" w:lineRule="auto"/>
                    <w:jc w:val="center"/>
                    <w:rPr>
                      <w:rFonts w:ascii="Times New Roman" w:hAnsi="Times New Roman" w:cs="Times New Roman"/>
                      <w:sz w:val="18"/>
                      <w:szCs w:val="18"/>
                    </w:rPr>
                  </w:pPr>
                  <w:r>
                    <w:rPr>
                      <w:rFonts w:ascii="Times New Roman" w:hAnsi="Times New Roman" w:cs="Times New Roman"/>
                      <w:sz w:val="18"/>
                      <w:szCs w:val="18"/>
                    </w:rPr>
                    <w:t>昼间65dB(A)</w:t>
                  </w:r>
                </w:p>
                <w:p w14:paraId="5BFADB61">
                  <w:pPr>
                    <w:pStyle w:val="15"/>
                    <w:snapToGrid/>
                    <w:spacing w:line="240" w:lineRule="auto"/>
                    <w:jc w:val="center"/>
                    <w:rPr>
                      <w:rFonts w:ascii="Times New Roman" w:hAnsi="Times New Roman" w:cs="Times New Roman"/>
                      <w:sz w:val="18"/>
                      <w:szCs w:val="18"/>
                    </w:rPr>
                  </w:pPr>
                  <w:r>
                    <w:rPr>
                      <w:rFonts w:ascii="Times New Roman" w:hAnsi="Times New Roman" w:cs="Times New Roman"/>
                      <w:sz w:val="18"/>
                      <w:szCs w:val="18"/>
                    </w:rPr>
                    <w:t>夜间55dB(A)</w:t>
                  </w:r>
                </w:p>
              </w:tc>
              <w:tc>
                <w:tcPr>
                  <w:tcW w:w="969" w:type="dxa"/>
                  <w:vAlign w:val="center"/>
                </w:tcPr>
                <w:p w14:paraId="28F3E6BF">
                  <w:pPr>
                    <w:pStyle w:val="15"/>
                    <w:snapToGrid/>
                    <w:spacing w:line="240" w:lineRule="auto"/>
                    <w:jc w:val="center"/>
                    <w:rPr>
                      <w:rFonts w:hint="default" w:ascii="Times New Roman" w:hAnsi="Times New Roman" w:cs="Times New Roman"/>
                      <w:sz w:val="18"/>
                      <w:szCs w:val="18"/>
                      <w:lang w:val="en-US"/>
                    </w:rPr>
                  </w:pPr>
                  <w:r>
                    <w:rPr>
                      <w:rFonts w:ascii="Times New Roman" w:hAnsi="Times New Roman" w:cs="Times New Roman"/>
                    </w:rPr>
                    <w:t>厂界</w:t>
                  </w:r>
                  <w:r>
                    <w:rPr>
                      <w:rFonts w:hint="eastAsia" w:cs="Times New Roman"/>
                      <w:lang w:val="en-US" w:eastAsia="zh-CN"/>
                    </w:rPr>
                    <w:t>东、西、南侧</w:t>
                  </w:r>
                </w:p>
              </w:tc>
            </w:tr>
            <w:tr w14:paraId="7CB329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96" w:type="dxa"/>
                  <w:vMerge w:val="continue"/>
                  <w:vAlign w:val="center"/>
                </w:tcPr>
                <w:p w14:paraId="4AD75EFD">
                  <w:pPr>
                    <w:spacing w:line="240" w:lineRule="auto"/>
                    <w:jc w:val="center"/>
                    <w:rPr>
                      <w:rFonts w:ascii="Times New Roman" w:hAnsi="Times New Roman" w:cs="Times New Roman"/>
                      <w:sz w:val="18"/>
                      <w:szCs w:val="18"/>
                    </w:rPr>
                  </w:pPr>
                </w:p>
              </w:tc>
              <w:tc>
                <w:tcPr>
                  <w:tcW w:w="1631" w:type="dxa"/>
                  <w:vMerge w:val="continue"/>
                  <w:vAlign w:val="center"/>
                </w:tcPr>
                <w:p w14:paraId="5161AA64">
                  <w:pPr>
                    <w:spacing w:line="240" w:lineRule="auto"/>
                    <w:jc w:val="center"/>
                    <w:rPr>
                      <w:rFonts w:ascii="Times New Roman" w:hAnsi="Times New Roman" w:cs="Times New Roman"/>
                      <w:snapToGrid w:val="0"/>
                      <w:kern w:val="0"/>
                      <w:sz w:val="18"/>
                      <w:szCs w:val="18"/>
                    </w:rPr>
                  </w:pPr>
                </w:p>
              </w:tc>
              <w:tc>
                <w:tcPr>
                  <w:tcW w:w="796" w:type="dxa"/>
                  <w:vAlign w:val="center"/>
                </w:tcPr>
                <w:p w14:paraId="06636377">
                  <w:pPr>
                    <w:pStyle w:val="15"/>
                    <w:snapToGrid/>
                    <w:spacing w:line="240" w:lineRule="auto"/>
                    <w:jc w:val="center"/>
                    <w:rPr>
                      <w:rFonts w:hint="default" w:cs="Times New Roman"/>
                      <w:sz w:val="18"/>
                      <w:szCs w:val="18"/>
                      <w:lang w:val="en-US" w:eastAsia="zh-CN"/>
                    </w:rPr>
                  </w:pPr>
                  <w:r>
                    <w:rPr>
                      <w:rFonts w:hint="eastAsia" w:cs="Times New Roman"/>
                      <w:sz w:val="18"/>
                      <w:szCs w:val="18"/>
                      <w:lang w:val="en-US" w:eastAsia="zh-CN"/>
                    </w:rPr>
                    <w:t>4类</w:t>
                  </w:r>
                </w:p>
              </w:tc>
              <w:tc>
                <w:tcPr>
                  <w:tcW w:w="1154" w:type="dxa"/>
                  <w:vMerge w:val="continue"/>
                  <w:vAlign w:val="center"/>
                </w:tcPr>
                <w:p w14:paraId="4392599B">
                  <w:pPr>
                    <w:spacing w:line="240" w:lineRule="auto"/>
                    <w:jc w:val="center"/>
                    <w:rPr>
                      <w:rFonts w:ascii="Times New Roman" w:hAnsi="Times New Roman" w:cs="Times New Roman"/>
                      <w:sz w:val="18"/>
                      <w:szCs w:val="18"/>
                    </w:rPr>
                  </w:pPr>
                </w:p>
              </w:tc>
              <w:tc>
                <w:tcPr>
                  <w:tcW w:w="1751" w:type="dxa"/>
                  <w:gridSpan w:val="2"/>
                  <w:vAlign w:val="center"/>
                </w:tcPr>
                <w:p w14:paraId="4B57519E">
                  <w:pPr>
                    <w:spacing w:line="240" w:lineRule="auto"/>
                    <w:jc w:val="center"/>
                    <w:rPr>
                      <w:rFonts w:ascii="Times New Roman" w:hAnsi="Times New Roman" w:cs="Times New Roman"/>
                      <w:sz w:val="18"/>
                      <w:szCs w:val="18"/>
                    </w:rPr>
                  </w:pPr>
                  <w:r>
                    <w:rPr>
                      <w:rFonts w:ascii="Times New Roman" w:hAnsi="Times New Roman" w:cs="Times New Roman"/>
                      <w:sz w:val="18"/>
                      <w:szCs w:val="18"/>
                    </w:rPr>
                    <w:t>昼间</w:t>
                  </w:r>
                  <w:r>
                    <w:rPr>
                      <w:rFonts w:hint="eastAsia" w:ascii="Times New Roman" w:hAnsi="Times New Roman" w:cs="Times New Roman"/>
                      <w:sz w:val="18"/>
                      <w:szCs w:val="18"/>
                      <w:lang w:val="en-US" w:eastAsia="zh-CN"/>
                    </w:rPr>
                    <w:t>70</w:t>
                  </w:r>
                  <w:r>
                    <w:rPr>
                      <w:rFonts w:ascii="Times New Roman" w:hAnsi="Times New Roman" w:cs="Times New Roman"/>
                      <w:sz w:val="18"/>
                      <w:szCs w:val="18"/>
                    </w:rPr>
                    <w:t>dB(A)</w:t>
                  </w:r>
                </w:p>
                <w:p w14:paraId="2BDEB932">
                  <w:pPr>
                    <w:pStyle w:val="15"/>
                    <w:snapToGrid/>
                    <w:spacing w:line="240" w:lineRule="auto"/>
                    <w:jc w:val="center"/>
                    <w:rPr>
                      <w:rFonts w:ascii="Times New Roman" w:hAnsi="Times New Roman" w:cs="Times New Roman"/>
                      <w:sz w:val="18"/>
                      <w:szCs w:val="18"/>
                    </w:rPr>
                  </w:pPr>
                  <w:r>
                    <w:rPr>
                      <w:rFonts w:ascii="Times New Roman" w:hAnsi="Times New Roman" w:cs="Times New Roman"/>
                      <w:sz w:val="18"/>
                      <w:szCs w:val="18"/>
                    </w:rPr>
                    <w:t>夜间55dB(A)</w:t>
                  </w:r>
                </w:p>
              </w:tc>
              <w:tc>
                <w:tcPr>
                  <w:tcW w:w="969" w:type="dxa"/>
                  <w:vAlign w:val="center"/>
                </w:tcPr>
                <w:p w14:paraId="54396225">
                  <w:pPr>
                    <w:pStyle w:val="15"/>
                    <w:snapToGrid/>
                    <w:spacing w:line="240" w:lineRule="auto"/>
                    <w:jc w:val="center"/>
                    <w:rPr>
                      <w:rFonts w:hint="default" w:ascii="Times New Roman" w:hAnsi="Times New Roman" w:eastAsia="宋体" w:cs="Times New Roman"/>
                      <w:lang w:val="en-US" w:eastAsia="zh-CN"/>
                    </w:rPr>
                  </w:pPr>
                  <w:r>
                    <w:rPr>
                      <w:rFonts w:hint="eastAsia" w:cs="Times New Roman"/>
                      <w:lang w:val="en-US" w:eastAsia="zh-CN"/>
                    </w:rPr>
                    <w:t>厂界北侧</w:t>
                  </w:r>
                </w:p>
              </w:tc>
            </w:tr>
            <w:tr w14:paraId="14CE89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596" w:type="dxa"/>
                  <w:vAlign w:val="center"/>
                </w:tcPr>
                <w:p w14:paraId="5EDF8470">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固废</w:t>
                  </w:r>
                </w:p>
              </w:tc>
              <w:tc>
                <w:tcPr>
                  <w:tcW w:w="6301" w:type="dxa"/>
                  <w:gridSpan w:val="6"/>
                  <w:vAlign w:val="center"/>
                </w:tcPr>
                <w:p w14:paraId="7F8FD0F3">
                  <w:pPr>
                    <w:pStyle w:val="15"/>
                    <w:snapToGrid/>
                    <w:spacing w:line="240" w:lineRule="auto"/>
                    <w:jc w:val="center"/>
                    <w:rPr>
                      <w:rFonts w:ascii="Times New Roman" w:hAnsi="Times New Roman" w:cs="Times New Roman"/>
                    </w:rPr>
                  </w:pPr>
                  <w:r>
                    <w:rPr>
                      <w:rFonts w:hint="eastAsia" w:ascii="Times New Roman" w:hAnsi="Times New Roman" w:cs="Times New Roman"/>
                    </w:rPr>
                    <w:t>按照《一般工业固体废物贮存和填埋污染控制标准》（GB18599-2020）和危险废物执行《危险废物贮存污染控制标准》（GB18597-2023）</w:t>
                  </w:r>
                </w:p>
              </w:tc>
            </w:tr>
          </w:tbl>
          <w:p w14:paraId="288D2EC7">
            <w:pPr>
              <w:rPr>
                <w:rFonts w:eastAsiaTheme="minorEastAsia"/>
              </w:rPr>
            </w:pPr>
          </w:p>
        </w:tc>
      </w:tr>
    </w:tbl>
    <w:p w14:paraId="565B85C9">
      <w:pPr>
        <w:adjustRightInd w:val="0"/>
        <w:snapToGrid w:val="0"/>
        <w:outlineLvl w:val="9"/>
        <w:rPr>
          <w:b/>
          <w:sz w:val="28"/>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0B34C801">
      <w:pPr>
        <w:adjustRightInd w:val="0"/>
        <w:snapToGrid w:val="0"/>
        <w:outlineLvl w:val="0"/>
        <w:rPr>
          <w:b/>
          <w:sz w:val="30"/>
          <w:szCs w:val="30"/>
        </w:rPr>
      </w:pPr>
      <w:bookmarkStart w:id="1" w:name="_Toc6747"/>
      <w:bookmarkStart w:id="2" w:name="_Toc30608"/>
      <w:r>
        <w:rPr>
          <w:b/>
          <w:sz w:val="30"/>
          <w:szCs w:val="30"/>
        </w:rPr>
        <w:t>表二  工程概况</w:t>
      </w:r>
      <w:bookmarkEnd w:id="1"/>
      <w:bookmarkEnd w:id="2"/>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101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trPr>
        <w:tc>
          <w:tcPr>
            <w:tcW w:w="8522" w:type="dxa"/>
            <w:tcBorders>
              <w:bottom w:val="single" w:color="auto" w:sz="8" w:space="0"/>
            </w:tcBorders>
          </w:tcPr>
          <w:p w14:paraId="330D7928">
            <w:pPr>
              <w:numPr>
                <w:ilvl w:val="0"/>
                <w:numId w:val="0"/>
              </w:numPr>
              <w:adjustRightInd w:val="0"/>
              <w:snapToGrid w:val="0"/>
              <w:spacing w:line="360" w:lineRule="auto"/>
              <w:rPr>
                <w:b/>
                <w:kern w:val="0"/>
                <w:sz w:val="28"/>
              </w:rPr>
            </w:pPr>
            <w:r>
              <w:rPr>
                <w:rFonts w:hint="eastAsia"/>
                <w:b/>
                <w:kern w:val="0"/>
                <w:sz w:val="28"/>
                <w:lang w:val="en-US" w:eastAsia="zh-CN"/>
              </w:rPr>
              <w:t>1.</w:t>
            </w:r>
            <w:r>
              <w:rPr>
                <w:b/>
                <w:kern w:val="0"/>
                <w:sz w:val="28"/>
              </w:rPr>
              <w:t>项目建设基本情况</w:t>
            </w:r>
          </w:p>
          <w:p w14:paraId="614C711D">
            <w:pPr>
              <w:keepNext w:val="0"/>
              <w:keepLines w:val="0"/>
              <w:suppressLineNumbers w:val="0"/>
              <w:autoSpaceDE w:val="0"/>
              <w:autoSpaceDN w:val="0"/>
              <w:adjustRightInd w:val="0"/>
              <w:snapToGrid w:val="0"/>
              <w:spacing w:before="0" w:beforeAutospacing="0" w:after="0" w:afterAutospacing="0" w:line="360" w:lineRule="auto"/>
              <w:ind w:right="0" w:firstLine="480" w:firstLineChars="200"/>
              <w:rPr>
                <w:rFonts w:hint="eastAsia" w:ascii="Times New Roman" w:hAnsi="Times New Roman" w:cs="Times New Roman" w:eastAsiaTheme="minorEastAsia"/>
                <w:kern w:val="0"/>
                <w:sz w:val="24"/>
                <w:szCs w:val="24"/>
                <w:lang w:val="en-US" w:eastAsia="zh-CN" w:bidi="ar-SA"/>
              </w:rPr>
            </w:pPr>
            <w:r>
              <w:rPr>
                <w:rFonts w:hint="eastAsia" w:ascii="Times New Roman" w:hAnsi="Times New Roman" w:cs="Times New Roman" w:eastAsiaTheme="minorEastAsia"/>
                <w:kern w:val="0"/>
                <w:sz w:val="24"/>
                <w:szCs w:val="24"/>
                <w:lang w:val="en-US" w:eastAsia="zh-CN" w:bidi="ar-SA"/>
              </w:rPr>
              <w:t>湖北广兴石业有限公司于2022年6月21日于麻城市白果镇中部石材产业园高端石材加工交易区JKSC-32号成立。本项目位于麻城市白果镇中部石材产业园高端石材加工交易区JKSC-32号。项目环评及批复建设内容主要为：总投资</w:t>
            </w:r>
            <w:r>
              <w:rPr>
                <w:rFonts w:hint="default" w:ascii="Times New Roman" w:hAnsi="Times New Roman" w:cs="Times New Roman" w:eastAsiaTheme="minorEastAsia"/>
                <w:kern w:val="0"/>
                <w:sz w:val="24"/>
                <w:szCs w:val="24"/>
                <w:lang w:val="en-US" w:eastAsia="zh-CN" w:bidi="ar-SA"/>
              </w:rPr>
              <w:t>12000</w:t>
            </w:r>
            <w:r>
              <w:rPr>
                <w:rFonts w:hint="eastAsia" w:ascii="Times New Roman" w:hAnsi="Times New Roman" w:cs="Times New Roman" w:eastAsiaTheme="minorEastAsia"/>
                <w:kern w:val="0"/>
                <w:sz w:val="24"/>
                <w:szCs w:val="24"/>
                <w:lang w:val="en-US" w:eastAsia="zh-CN" w:bidi="ar-SA"/>
              </w:rPr>
              <w:t>万元，征地</w:t>
            </w:r>
            <w:r>
              <w:rPr>
                <w:rFonts w:hint="default" w:ascii="Times New Roman" w:hAnsi="Times New Roman" w:cs="Times New Roman" w:eastAsiaTheme="minorEastAsia"/>
                <w:kern w:val="0"/>
                <w:sz w:val="24"/>
                <w:szCs w:val="24"/>
                <w:lang w:val="en-US" w:eastAsia="zh-CN" w:bidi="ar-SA"/>
              </w:rPr>
              <w:t>53</w:t>
            </w:r>
            <w:r>
              <w:rPr>
                <w:rFonts w:hint="eastAsia" w:ascii="Times New Roman" w:hAnsi="Times New Roman" w:cs="Times New Roman" w:eastAsiaTheme="minorEastAsia"/>
                <w:kern w:val="0"/>
                <w:sz w:val="24"/>
                <w:szCs w:val="24"/>
                <w:lang w:val="en-US" w:eastAsia="zh-CN" w:bidi="ar-SA"/>
              </w:rPr>
              <w:t>亩，新建厂房、仓库及附属设施，购置大切机、中切机、绳锯、仿型机、桶锯、磨机、红外线切机、车圆机、手拉切等，配套环保设施。项目建成后年产异型石材、工艺石雕制品、板材</w:t>
            </w:r>
            <w:r>
              <w:rPr>
                <w:rFonts w:hint="default" w:ascii="Times New Roman" w:hAnsi="Times New Roman" w:cs="Times New Roman" w:eastAsiaTheme="minorEastAsia"/>
                <w:kern w:val="0"/>
                <w:sz w:val="24"/>
                <w:szCs w:val="24"/>
                <w:lang w:val="en-US" w:eastAsia="zh-CN" w:bidi="ar-SA"/>
              </w:rPr>
              <w:t>10</w:t>
            </w:r>
            <w:r>
              <w:rPr>
                <w:rFonts w:hint="eastAsia" w:ascii="Times New Roman" w:hAnsi="Times New Roman" w:cs="Times New Roman" w:eastAsiaTheme="minorEastAsia"/>
                <w:kern w:val="0"/>
                <w:sz w:val="24"/>
                <w:szCs w:val="24"/>
                <w:lang w:val="en-US" w:eastAsia="zh-CN" w:bidi="ar-SA"/>
              </w:rPr>
              <w:t>万</w:t>
            </w:r>
            <w:r>
              <w:rPr>
                <w:rFonts w:hint="default" w:ascii="Times New Roman" w:hAnsi="Times New Roman" w:cs="Times New Roman" w:eastAsiaTheme="minorEastAsia"/>
                <w:kern w:val="0"/>
                <w:sz w:val="24"/>
                <w:szCs w:val="24"/>
                <w:lang w:val="en-US" w:eastAsia="zh-CN" w:bidi="ar-SA"/>
              </w:rPr>
              <w:t>m</w:t>
            </w:r>
            <w:r>
              <w:rPr>
                <w:rFonts w:hint="default" w:ascii="Times New Roman" w:hAnsi="Times New Roman" w:cs="Times New Roman" w:eastAsiaTheme="minorEastAsia"/>
                <w:kern w:val="0"/>
                <w:sz w:val="24"/>
                <w:szCs w:val="24"/>
                <w:vertAlign w:val="superscript"/>
                <w:lang w:val="en-US" w:eastAsia="zh-CN" w:bidi="ar-SA"/>
              </w:rPr>
              <w:t>3</w:t>
            </w:r>
            <w:r>
              <w:rPr>
                <w:rFonts w:hint="eastAsia" w:ascii="Times New Roman" w:hAnsi="Times New Roman" w:cs="Times New Roman" w:eastAsiaTheme="minorEastAsia"/>
                <w:kern w:val="0"/>
                <w:sz w:val="24"/>
                <w:szCs w:val="24"/>
                <w:lang w:val="en-US" w:eastAsia="zh-CN" w:bidi="ar-SA"/>
              </w:rPr>
              <w:t>。</w:t>
            </w:r>
          </w:p>
          <w:p w14:paraId="64B6DC84">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eastAsiaTheme="minorEastAsia"/>
                <w:b/>
                <w:bCs/>
                <w:kern w:val="0"/>
                <w:sz w:val="24"/>
                <w:lang w:val="en-US" w:eastAsia="zh-CN"/>
              </w:rPr>
            </w:pPr>
            <w:r>
              <w:rPr>
                <w:rFonts w:hint="eastAsia" w:ascii="Times New Roman" w:hAnsi="Times New Roman"/>
                <w:b/>
                <w:bCs/>
                <w:snapToGrid w:val="0"/>
                <w:kern w:val="0"/>
                <w:sz w:val="24"/>
                <w:szCs w:val="24"/>
                <w:lang w:val="en-US" w:eastAsia="zh-CN"/>
              </w:rPr>
              <w:t>本次</w:t>
            </w:r>
            <w:r>
              <w:rPr>
                <w:rFonts w:hint="eastAsia"/>
                <w:b/>
                <w:bCs/>
                <w:snapToGrid w:val="0"/>
                <w:kern w:val="0"/>
                <w:sz w:val="24"/>
                <w:szCs w:val="24"/>
                <w:lang w:val="en-US" w:eastAsia="zh-CN"/>
              </w:rPr>
              <w:t>验收为阶段性验收，实际建设</w:t>
            </w:r>
            <w:r>
              <w:rPr>
                <w:rFonts w:hint="eastAsia" w:ascii="Times New Roman" w:hAnsi="Times New Roman"/>
                <w:b/>
                <w:bCs/>
                <w:snapToGrid w:val="0"/>
                <w:kern w:val="0"/>
                <w:sz w:val="24"/>
                <w:szCs w:val="24"/>
                <w:lang w:val="en-US" w:eastAsia="zh-CN"/>
              </w:rPr>
              <w:t>内容主要为：</w:t>
            </w:r>
            <w:r>
              <w:rPr>
                <w:rFonts w:hint="eastAsia" w:ascii="Times New Roman" w:hAnsi="Times New Roman" w:cs="Times New Roman" w:eastAsiaTheme="minorEastAsia"/>
                <w:b/>
                <w:bCs/>
                <w:kern w:val="0"/>
                <w:sz w:val="24"/>
                <w:szCs w:val="24"/>
                <w:lang w:val="en-US" w:eastAsia="zh-CN" w:bidi="ar-SA"/>
              </w:rPr>
              <w:t>总投资</w:t>
            </w:r>
            <w:r>
              <w:rPr>
                <w:rFonts w:hint="default" w:ascii="Times New Roman" w:hAnsi="Times New Roman" w:cs="Times New Roman" w:eastAsiaTheme="minorEastAsia"/>
                <w:b/>
                <w:bCs/>
                <w:kern w:val="0"/>
                <w:sz w:val="24"/>
                <w:szCs w:val="24"/>
                <w:lang w:val="en-US" w:eastAsia="zh-CN" w:bidi="ar-SA"/>
              </w:rPr>
              <w:t>1</w:t>
            </w:r>
            <w:r>
              <w:rPr>
                <w:rFonts w:hint="eastAsia" w:cs="Times New Roman" w:eastAsiaTheme="minorEastAsia"/>
                <w:b/>
                <w:bCs/>
                <w:kern w:val="0"/>
                <w:sz w:val="24"/>
                <w:szCs w:val="24"/>
                <w:lang w:val="en-US" w:eastAsia="zh-CN" w:bidi="ar-SA"/>
              </w:rPr>
              <w:t>0</w:t>
            </w:r>
            <w:r>
              <w:rPr>
                <w:rFonts w:hint="default" w:ascii="Times New Roman" w:hAnsi="Times New Roman" w:cs="Times New Roman" w:eastAsiaTheme="minorEastAsia"/>
                <w:b/>
                <w:bCs/>
                <w:kern w:val="0"/>
                <w:sz w:val="24"/>
                <w:szCs w:val="24"/>
                <w:lang w:val="en-US" w:eastAsia="zh-CN" w:bidi="ar-SA"/>
              </w:rPr>
              <w:t>000</w:t>
            </w:r>
            <w:r>
              <w:rPr>
                <w:rFonts w:hint="eastAsia" w:ascii="Times New Roman" w:hAnsi="Times New Roman" w:cs="Times New Roman" w:eastAsiaTheme="minorEastAsia"/>
                <w:b/>
                <w:bCs/>
                <w:kern w:val="0"/>
                <w:sz w:val="24"/>
                <w:szCs w:val="24"/>
                <w:lang w:val="en-US" w:eastAsia="zh-CN" w:bidi="ar-SA"/>
              </w:rPr>
              <w:t>万元，征地</w:t>
            </w:r>
            <w:r>
              <w:rPr>
                <w:rFonts w:hint="default" w:ascii="Times New Roman" w:hAnsi="Times New Roman" w:cs="Times New Roman" w:eastAsiaTheme="minorEastAsia"/>
                <w:b/>
                <w:bCs/>
                <w:kern w:val="0"/>
                <w:sz w:val="24"/>
                <w:szCs w:val="24"/>
                <w:lang w:val="en-US" w:eastAsia="zh-CN" w:bidi="ar-SA"/>
              </w:rPr>
              <w:t>53</w:t>
            </w:r>
            <w:r>
              <w:rPr>
                <w:rFonts w:hint="eastAsia" w:ascii="Times New Roman" w:hAnsi="Times New Roman" w:cs="Times New Roman" w:eastAsiaTheme="minorEastAsia"/>
                <w:b/>
                <w:bCs/>
                <w:kern w:val="0"/>
                <w:sz w:val="24"/>
                <w:szCs w:val="24"/>
                <w:lang w:val="en-US" w:eastAsia="zh-CN" w:bidi="ar-SA"/>
              </w:rPr>
              <w:t>亩，新建厂房、仓库及附属设施，购置大切机、中切机、绳锯、仿型机、桶锯、磨机、红外线切机、车圆机、手拉切等，配套环保设施。项目年产异型石材、工艺石雕制品、板材</w:t>
            </w:r>
            <w:r>
              <w:rPr>
                <w:rFonts w:hint="eastAsia" w:cs="Times New Roman" w:eastAsiaTheme="minorEastAsia"/>
                <w:b/>
                <w:bCs/>
                <w:kern w:val="0"/>
                <w:sz w:val="24"/>
                <w:szCs w:val="24"/>
                <w:lang w:val="en-US" w:eastAsia="zh-CN" w:bidi="ar-SA"/>
              </w:rPr>
              <w:t>8</w:t>
            </w:r>
            <w:r>
              <w:rPr>
                <w:rFonts w:hint="eastAsia" w:ascii="Times New Roman" w:hAnsi="Times New Roman" w:cs="Times New Roman" w:eastAsiaTheme="minorEastAsia"/>
                <w:b/>
                <w:bCs/>
                <w:kern w:val="0"/>
                <w:sz w:val="24"/>
                <w:szCs w:val="24"/>
                <w:lang w:val="en-US" w:eastAsia="zh-CN" w:bidi="ar-SA"/>
              </w:rPr>
              <w:t>万</w:t>
            </w:r>
            <w:r>
              <w:rPr>
                <w:rFonts w:hint="default" w:ascii="Times New Roman" w:hAnsi="Times New Roman" w:cs="Times New Roman" w:eastAsiaTheme="minorEastAsia"/>
                <w:b/>
                <w:bCs/>
                <w:kern w:val="0"/>
                <w:sz w:val="24"/>
                <w:szCs w:val="24"/>
                <w:lang w:val="en-US" w:eastAsia="zh-CN" w:bidi="ar-SA"/>
              </w:rPr>
              <w:t>m</w:t>
            </w:r>
            <w:r>
              <w:rPr>
                <w:rFonts w:hint="default" w:ascii="Times New Roman" w:hAnsi="Times New Roman" w:cs="Times New Roman" w:eastAsiaTheme="minorEastAsia"/>
                <w:b/>
                <w:bCs/>
                <w:kern w:val="0"/>
                <w:sz w:val="24"/>
                <w:szCs w:val="24"/>
                <w:vertAlign w:val="superscript"/>
                <w:lang w:val="en-US" w:eastAsia="zh-CN" w:bidi="ar-SA"/>
              </w:rPr>
              <w:t>3</w:t>
            </w:r>
            <w:r>
              <w:rPr>
                <w:rFonts w:hint="eastAsia" w:ascii="Times New Roman" w:hAnsi="Times New Roman"/>
                <w:b/>
                <w:bCs/>
                <w:snapToGrid w:val="0"/>
                <w:kern w:val="0"/>
                <w:sz w:val="24"/>
                <w:szCs w:val="24"/>
                <w:lang w:val="en-US" w:eastAsia="zh-CN"/>
              </w:rPr>
              <w:t>。</w:t>
            </w:r>
          </w:p>
          <w:p w14:paraId="3A609D50">
            <w:pPr>
              <w:keepNext w:val="0"/>
              <w:keepLines w:val="0"/>
              <w:suppressLineNumbers w:val="0"/>
              <w:autoSpaceDE w:val="0"/>
              <w:autoSpaceDN w:val="0"/>
              <w:adjustRightInd w:val="0"/>
              <w:snapToGrid w:val="0"/>
              <w:spacing w:before="0" w:beforeAutospacing="0" w:after="0" w:afterAutospacing="0" w:line="360" w:lineRule="auto"/>
              <w:ind w:right="0" w:firstLine="480" w:firstLineChars="200"/>
              <w:rPr>
                <w:rFonts w:hint="default" w:ascii="Times New Roman" w:hAnsi="Times New Roman" w:cs="Times New Roman" w:eastAsiaTheme="minorEastAsia"/>
                <w:kern w:val="0"/>
                <w:sz w:val="24"/>
                <w:szCs w:val="24"/>
                <w:lang w:val="en-US" w:eastAsia="zh-CN" w:bidi="ar-SA"/>
              </w:rPr>
            </w:pPr>
            <w:r>
              <w:rPr>
                <w:rFonts w:hint="eastAsia" w:cs="Times New Roman" w:eastAsiaTheme="minorEastAsia"/>
                <w:kern w:val="0"/>
                <w:sz w:val="24"/>
                <w:szCs w:val="24"/>
                <w:lang w:val="en-US" w:eastAsia="zh-CN" w:bidi="ar-SA"/>
              </w:rPr>
              <w:t>2024年3月委托</w:t>
            </w:r>
            <w:r>
              <w:rPr>
                <w:rFonts w:hint="default" w:ascii="Times New Roman" w:hAnsi="Times New Roman" w:cs="Times New Roman" w:eastAsiaTheme="minorEastAsia"/>
                <w:kern w:val="0"/>
                <w:sz w:val="24"/>
                <w:szCs w:val="24"/>
                <w:lang w:val="en-US" w:eastAsia="zh-CN" w:bidi="ar-SA"/>
              </w:rPr>
              <w:t>湖北黄</w:t>
            </w:r>
            <w:r>
              <w:rPr>
                <w:rFonts w:hint="eastAsia" w:cs="Times New Roman" w:eastAsiaTheme="minorEastAsia"/>
                <w:kern w:val="0"/>
                <w:sz w:val="24"/>
                <w:szCs w:val="24"/>
                <w:lang w:val="en-US" w:eastAsia="zh-CN" w:bidi="ar-SA"/>
              </w:rPr>
              <w:t>达</w:t>
            </w:r>
            <w:r>
              <w:rPr>
                <w:rFonts w:hint="default" w:ascii="Times New Roman" w:hAnsi="Times New Roman" w:cs="Times New Roman" w:eastAsiaTheme="minorEastAsia"/>
                <w:kern w:val="0"/>
                <w:sz w:val="24"/>
                <w:szCs w:val="24"/>
                <w:lang w:val="en-US" w:eastAsia="zh-CN" w:bidi="ar-SA"/>
              </w:rPr>
              <w:t>环保技术咨询有限公司</w:t>
            </w:r>
            <w:r>
              <w:rPr>
                <w:rFonts w:hint="eastAsia" w:cs="Times New Roman" w:eastAsiaTheme="minorEastAsia"/>
                <w:kern w:val="0"/>
                <w:sz w:val="24"/>
                <w:szCs w:val="24"/>
                <w:lang w:val="en-US" w:eastAsia="zh-CN" w:bidi="ar-SA"/>
              </w:rPr>
              <w:t>编制完成了</w:t>
            </w:r>
            <w:r>
              <w:rPr>
                <w:rFonts w:hint="default" w:ascii="Times New Roman" w:hAnsi="Times New Roman" w:cs="Times New Roman" w:eastAsiaTheme="minorEastAsia"/>
                <w:kern w:val="0"/>
                <w:sz w:val="24"/>
                <w:szCs w:val="24"/>
                <w:lang w:val="en-US" w:eastAsia="zh-CN" w:bidi="ar-SA"/>
              </w:rPr>
              <w:t>《</w:t>
            </w:r>
            <w:r>
              <w:rPr>
                <w:rFonts w:hint="eastAsia" w:cs="Times New Roman" w:eastAsiaTheme="minorEastAsia"/>
                <w:kern w:val="0"/>
                <w:sz w:val="24"/>
                <w:szCs w:val="24"/>
                <w:lang w:val="en-US" w:eastAsia="zh-CN" w:bidi="ar-SA"/>
              </w:rPr>
              <w:t>湖北广兴石业有限公司异型石材研发加工项目</w:t>
            </w:r>
            <w:r>
              <w:rPr>
                <w:rFonts w:hint="default" w:ascii="Times New Roman" w:hAnsi="Times New Roman" w:cs="Times New Roman" w:eastAsiaTheme="minorEastAsia"/>
                <w:kern w:val="0"/>
                <w:sz w:val="24"/>
                <w:szCs w:val="24"/>
                <w:lang w:val="en-US" w:eastAsia="zh-CN" w:bidi="ar-SA"/>
              </w:rPr>
              <w:t>环境影响报告表》</w:t>
            </w:r>
            <w:r>
              <w:rPr>
                <w:rFonts w:hint="eastAsia" w:cs="Times New Roman" w:eastAsiaTheme="minorEastAsia"/>
                <w:kern w:val="0"/>
                <w:sz w:val="24"/>
                <w:szCs w:val="24"/>
                <w:lang w:val="en-US" w:eastAsia="zh-CN" w:bidi="ar-SA"/>
              </w:rPr>
              <w:t>，并于2024年10月9日取得</w:t>
            </w:r>
            <w:r>
              <w:rPr>
                <w:rFonts w:hint="default" w:ascii="Times New Roman" w:hAnsi="Times New Roman" w:cs="Times New Roman" w:eastAsiaTheme="minorEastAsia"/>
                <w:kern w:val="0"/>
                <w:sz w:val="24"/>
                <w:szCs w:val="24"/>
                <w:lang w:val="en-US" w:eastAsia="zh-CN" w:bidi="ar-SA"/>
              </w:rPr>
              <w:t>黄冈市生态环境局麻城市分局</w:t>
            </w:r>
            <w:r>
              <w:rPr>
                <w:rFonts w:hint="eastAsia" w:cs="Times New Roman" w:eastAsiaTheme="minorEastAsia"/>
                <w:kern w:val="0"/>
                <w:sz w:val="24"/>
                <w:szCs w:val="24"/>
                <w:lang w:val="en-US" w:eastAsia="zh-CN" w:bidi="ar-SA"/>
              </w:rPr>
              <w:t>下达的</w:t>
            </w:r>
            <w:r>
              <w:rPr>
                <w:rFonts w:hint="default" w:ascii="Times New Roman" w:hAnsi="Times New Roman" w:cs="Times New Roman" w:eastAsiaTheme="minorEastAsia"/>
                <w:kern w:val="0"/>
                <w:sz w:val="24"/>
                <w:szCs w:val="24"/>
                <w:lang w:val="en-US" w:eastAsia="zh-CN" w:bidi="ar-SA"/>
              </w:rPr>
              <w:t>《关于</w:t>
            </w:r>
            <w:r>
              <w:rPr>
                <w:rFonts w:hint="eastAsia" w:cs="Times New Roman" w:eastAsiaTheme="minorEastAsia"/>
                <w:kern w:val="0"/>
                <w:sz w:val="24"/>
                <w:szCs w:val="24"/>
                <w:lang w:val="en-US" w:eastAsia="zh-CN" w:bidi="ar-SA"/>
              </w:rPr>
              <w:t>湖北广兴石业有限公司异型石材研发加工项目</w:t>
            </w:r>
            <w:r>
              <w:rPr>
                <w:rFonts w:hint="default" w:ascii="Times New Roman" w:hAnsi="Times New Roman" w:cs="Times New Roman" w:eastAsiaTheme="minorEastAsia"/>
                <w:kern w:val="0"/>
                <w:sz w:val="24"/>
                <w:szCs w:val="24"/>
                <w:lang w:val="en-US" w:eastAsia="zh-CN" w:bidi="ar-SA"/>
              </w:rPr>
              <w:t>环境影响报告表批复》（麻环审[20</w:t>
            </w:r>
            <w:r>
              <w:rPr>
                <w:rFonts w:hint="eastAsia" w:cs="Times New Roman" w:eastAsiaTheme="minorEastAsia"/>
                <w:kern w:val="0"/>
                <w:sz w:val="24"/>
                <w:szCs w:val="24"/>
                <w:lang w:val="en-US" w:eastAsia="zh-CN" w:bidi="ar-SA"/>
              </w:rPr>
              <w:t>24</w:t>
            </w:r>
            <w:r>
              <w:rPr>
                <w:rFonts w:hint="default" w:ascii="Times New Roman" w:hAnsi="Times New Roman" w:cs="Times New Roman" w:eastAsiaTheme="minorEastAsia"/>
                <w:kern w:val="0"/>
                <w:sz w:val="24"/>
                <w:szCs w:val="24"/>
                <w:lang w:val="en-US" w:eastAsia="zh-CN" w:bidi="ar-SA"/>
              </w:rPr>
              <w:t>]</w:t>
            </w:r>
            <w:r>
              <w:rPr>
                <w:rFonts w:hint="eastAsia" w:cs="Times New Roman" w:eastAsiaTheme="minorEastAsia"/>
                <w:kern w:val="0"/>
                <w:sz w:val="24"/>
                <w:szCs w:val="24"/>
                <w:lang w:val="en-US" w:eastAsia="zh-CN" w:bidi="ar-SA"/>
              </w:rPr>
              <w:t>43</w:t>
            </w:r>
            <w:r>
              <w:rPr>
                <w:rFonts w:hint="default" w:ascii="Times New Roman" w:hAnsi="Times New Roman" w:cs="Times New Roman" w:eastAsiaTheme="minorEastAsia"/>
                <w:kern w:val="0"/>
                <w:sz w:val="24"/>
                <w:szCs w:val="24"/>
                <w:lang w:val="en-US" w:eastAsia="zh-CN" w:bidi="ar-SA"/>
              </w:rPr>
              <w:t>号）</w:t>
            </w:r>
            <w:r>
              <w:rPr>
                <w:rFonts w:hint="eastAsia" w:cs="Times New Roman" w:eastAsiaTheme="minorEastAsia"/>
                <w:kern w:val="0"/>
                <w:sz w:val="24"/>
                <w:szCs w:val="24"/>
                <w:lang w:val="en-US" w:eastAsia="zh-CN" w:bidi="ar-SA"/>
              </w:rPr>
              <w:t>。</w:t>
            </w:r>
            <w:r>
              <w:rPr>
                <w:rFonts w:hint="default" w:ascii="Times New Roman" w:hAnsi="Times New Roman" w:cs="Times New Roman" w:eastAsiaTheme="minorEastAsia"/>
                <w:color w:val="auto"/>
                <w:kern w:val="0"/>
                <w:sz w:val="24"/>
                <w:szCs w:val="24"/>
                <w:lang w:val="en-US" w:eastAsia="zh-CN" w:bidi="ar-SA"/>
              </w:rPr>
              <w:t>202</w:t>
            </w:r>
            <w:r>
              <w:rPr>
                <w:rFonts w:hint="eastAsia" w:cs="Times New Roman" w:eastAsiaTheme="minorEastAsia"/>
                <w:color w:val="auto"/>
                <w:kern w:val="0"/>
                <w:sz w:val="24"/>
                <w:szCs w:val="24"/>
                <w:lang w:val="en-US" w:eastAsia="zh-CN" w:bidi="ar-SA"/>
              </w:rPr>
              <w:t>5</w:t>
            </w:r>
            <w:r>
              <w:rPr>
                <w:rFonts w:hint="default" w:ascii="Times New Roman" w:hAnsi="Times New Roman" w:cs="Times New Roman" w:eastAsiaTheme="minorEastAsia"/>
                <w:color w:val="auto"/>
                <w:kern w:val="0"/>
                <w:sz w:val="24"/>
                <w:szCs w:val="24"/>
                <w:lang w:val="en-US" w:eastAsia="zh-CN" w:bidi="ar-SA"/>
              </w:rPr>
              <w:t>年</w:t>
            </w:r>
            <w:r>
              <w:rPr>
                <w:rFonts w:hint="eastAsia" w:cs="Times New Roman" w:eastAsiaTheme="minorEastAsia"/>
                <w:color w:val="auto"/>
                <w:kern w:val="0"/>
                <w:sz w:val="24"/>
                <w:szCs w:val="24"/>
                <w:lang w:val="en-US" w:eastAsia="zh-CN" w:bidi="ar-SA"/>
              </w:rPr>
              <w:t>9</w:t>
            </w:r>
            <w:r>
              <w:rPr>
                <w:rFonts w:hint="default" w:ascii="Times New Roman" w:hAnsi="Times New Roman" w:cs="Times New Roman" w:eastAsiaTheme="minorEastAsia"/>
                <w:color w:val="auto"/>
                <w:kern w:val="0"/>
                <w:sz w:val="24"/>
                <w:szCs w:val="24"/>
                <w:lang w:val="en-US" w:eastAsia="zh-CN" w:bidi="ar-SA"/>
              </w:rPr>
              <w:t>月</w:t>
            </w:r>
            <w:r>
              <w:rPr>
                <w:rFonts w:hint="eastAsia" w:cs="Times New Roman" w:eastAsiaTheme="minorEastAsia"/>
                <w:color w:val="auto"/>
                <w:kern w:val="0"/>
                <w:sz w:val="24"/>
                <w:szCs w:val="24"/>
                <w:lang w:val="en-US" w:eastAsia="zh-CN" w:bidi="ar-SA"/>
              </w:rPr>
              <w:t>8</w:t>
            </w:r>
            <w:r>
              <w:rPr>
                <w:rFonts w:hint="default" w:ascii="Times New Roman" w:hAnsi="Times New Roman" w:cs="Times New Roman" w:eastAsiaTheme="minorEastAsia"/>
                <w:color w:val="auto"/>
                <w:kern w:val="0"/>
                <w:sz w:val="24"/>
                <w:szCs w:val="24"/>
                <w:lang w:val="en-US" w:eastAsia="zh-CN" w:bidi="ar-SA"/>
              </w:rPr>
              <w:t>日</w:t>
            </w:r>
            <w:r>
              <w:rPr>
                <w:rFonts w:hint="default" w:ascii="Times New Roman" w:hAnsi="Times New Roman" w:cs="Times New Roman" w:eastAsiaTheme="minorEastAsia"/>
                <w:kern w:val="0"/>
                <w:sz w:val="24"/>
                <w:szCs w:val="24"/>
                <w:lang w:val="en-US" w:eastAsia="zh-CN" w:bidi="ar-SA"/>
              </w:rPr>
              <w:t>已完成排污许可证简化管理，证书编号：</w:t>
            </w:r>
            <w:r>
              <w:rPr>
                <w:rFonts w:hint="eastAsia" w:cs="Times New Roman" w:eastAsiaTheme="minorEastAsia"/>
                <w:kern w:val="0"/>
                <w:sz w:val="24"/>
                <w:szCs w:val="24"/>
                <w:lang w:val="en-US" w:eastAsia="zh-CN" w:bidi="ar-SA"/>
              </w:rPr>
              <w:t>91421181MABRD0GA6N001Q</w:t>
            </w:r>
            <w:r>
              <w:rPr>
                <w:rFonts w:hint="default" w:ascii="Times New Roman" w:hAnsi="Times New Roman" w:cs="Times New Roman" w:eastAsiaTheme="minorEastAsia"/>
                <w:kern w:val="0"/>
                <w:sz w:val="24"/>
                <w:szCs w:val="24"/>
                <w:lang w:val="en-US" w:eastAsia="zh-CN" w:bidi="ar-SA"/>
              </w:rPr>
              <w:t>。</w:t>
            </w:r>
            <w:r>
              <w:rPr>
                <w:rFonts w:hint="eastAsia" w:cs="Times New Roman" w:eastAsiaTheme="minorEastAsia"/>
                <w:kern w:val="0"/>
                <w:sz w:val="24"/>
                <w:szCs w:val="24"/>
                <w:lang w:val="en-US" w:eastAsia="zh-CN" w:bidi="ar-SA"/>
              </w:rPr>
              <w:t>有效期限：2025年9月8日至2030年9月7日。</w:t>
            </w:r>
          </w:p>
          <w:p w14:paraId="5C87C68A">
            <w:pPr>
              <w:keepNext w:val="0"/>
              <w:keepLines w:val="0"/>
              <w:suppressLineNumbers w:val="0"/>
              <w:autoSpaceDE w:val="0"/>
              <w:autoSpaceDN w:val="0"/>
              <w:adjustRightInd w:val="0"/>
              <w:snapToGrid w:val="0"/>
              <w:spacing w:before="0" w:beforeAutospacing="0" w:after="0" w:afterAutospacing="0" w:line="360" w:lineRule="auto"/>
              <w:ind w:right="0" w:firstLine="480" w:firstLineChars="200"/>
              <w:rPr>
                <w:rFonts w:hint="default" w:ascii="Times New Roman" w:hAnsi="Times New Roman" w:cs="Times New Roman" w:eastAsiaTheme="minorEastAsia"/>
                <w:kern w:val="0"/>
                <w:sz w:val="24"/>
                <w:szCs w:val="24"/>
                <w:lang w:val="en-US" w:eastAsia="zh-CN" w:bidi="ar-SA"/>
              </w:rPr>
            </w:pPr>
            <w:r>
              <w:rPr>
                <w:rFonts w:hint="default" w:ascii="Times New Roman" w:hAnsi="Times New Roman" w:cs="Times New Roman" w:eastAsiaTheme="minorEastAsia"/>
                <w:kern w:val="0"/>
                <w:sz w:val="24"/>
                <w:szCs w:val="24"/>
                <w:lang w:val="en-US" w:eastAsia="zh-CN" w:bidi="ar-SA"/>
              </w:rPr>
              <w:t>本次验收对</w:t>
            </w:r>
            <w:r>
              <w:rPr>
                <w:rFonts w:hint="eastAsia" w:cs="Times New Roman" w:eastAsiaTheme="minorEastAsia"/>
                <w:kern w:val="0"/>
                <w:sz w:val="24"/>
                <w:szCs w:val="24"/>
                <w:lang w:val="en-US" w:eastAsia="zh-CN" w:bidi="ar-SA"/>
              </w:rPr>
              <w:t>湖北广兴石业有限公司异型石材研发加工项目</w:t>
            </w:r>
            <w:r>
              <w:rPr>
                <w:rFonts w:hint="default" w:ascii="Times New Roman" w:hAnsi="Times New Roman" w:cs="Times New Roman" w:eastAsiaTheme="minorEastAsia"/>
                <w:kern w:val="0"/>
                <w:sz w:val="24"/>
                <w:szCs w:val="24"/>
                <w:lang w:val="en-US" w:eastAsia="zh-CN" w:bidi="ar-SA"/>
              </w:rPr>
              <w:t>进行了资料核查和现场勘察，查阅了有关文件和技术资料</w:t>
            </w:r>
            <w:r>
              <w:rPr>
                <w:rFonts w:hint="eastAsia" w:ascii="Times New Roman" w:hAnsi="Times New Roman" w:cs="Times New Roman" w:eastAsiaTheme="minorEastAsia"/>
                <w:kern w:val="0"/>
                <w:sz w:val="24"/>
                <w:szCs w:val="24"/>
                <w:lang w:val="en-US" w:eastAsia="zh-CN" w:bidi="ar-SA"/>
              </w:rPr>
              <w:t>，对该项目环境保护治理设施的建设管理、运行状况及其效果和污染物排放情况进行全面的检查与监测，依据相关批复文件</w:t>
            </w:r>
            <w:r>
              <w:rPr>
                <w:rFonts w:hint="default" w:ascii="Times New Roman" w:hAnsi="Times New Roman" w:cs="Times New Roman" w:eastAsiaTheme="minorEastAsia"/>
                <w:kern w:val="0"/>
                <w:sz w:val="24"/>
                <w:szCs w:val="24"/>
                <w:lang w:val="en-US" w:eastAsia="zh-CN" w:bidi="ar-SA"/>
              </w:rPr>
              <w:t>，</w:t>
            </w:r>
            <w:r>
              <w:rPr>
                <w:rFonts w:hint="eastAsia" w:ascii="Times New Roman" w:hAnsi="Times New Roman" w:cs="Times New Roman" w:eastAsiaTheme="minorEastAsia"/>
                <w:kern w:val="0"/>
                <w:sz w:val="24"/>
                <w:szCs w:val="24"/>
                <w:lang w:val="en-US" w:eastAsia="zh-CN" w:bidi="ar-SA"/>
              </w:rPr>
              <w:t>在此基础上编制完成了竣工验收监测报告</w:t>
            </w:r>
            <w:r>
              <w:rPr>
                <w:rFonts w:hint="eastAsia" w:cs="Times New Roman" w:eastAsiaTheme="minorEastAsia"/>
                <w:kern w:val="0"/>
                <w:sz w:val="24"/>
                <w:szCs w:val="24"/>
                <w:lang w:val="en-US" w:eastAsia="zh-CN" w:bidi="ar-SA"/>
              </w:rPr>
              <w:t>表</w:t>
            </w:r>
            <w:r>
              <w:rPr>
                <w:rFonts w:hint="default" w:ascii="Times New Roman" w:hAnsi="Times New Roman" w:cs="Times New Roman" w:eastAsiaTheme="minorEastAsia"/>
                <w:kern w:val="0"/>
                <w:sz w:val="24"/>
                <w:szCs w:val="24"/>
                <w:lang w:val="en-US" w:eastAsia="zh-CN" w:bidi="ar-SA"/>
              </w:rPr>
              <w:t>。</w:t>
            </w:r>
          </w:p>
          <w:p w14:paraId="43F5152A">
            <w:pPr>
              <w:adjustRightInd w:val="0"/>
              <w:snapToGrid w:val="0"/>
              <w:spacing w:line="360" w:lineRule="auto"/>
              <w:ind w:firstLine="480" w:firstLineChars="200"/>
              <w:rPr>
                <w:rFonts w:hint="default" w:ascii="Times New Roman" w:hAnsi="Times New Roman" w:cs="Times New Roman" w:eastAsiaTheme="minorEastAsia"/>
                <w:kern w:val="0"/>
                <w:sz w:val="24"/>
                <w:szCs w:val="24"/>
                <w:lang w:val="en-US" w:eastAsia="zh-CN" w:bidi="ar-SA"/>
              </w:rPr>
            </w:pPr>
            <w:r>
              <w:rPr>
                <w:rFonts w:hint="default" w:ascii="Times New Roman" w:hAnsi="Times New Roman" w:cs="Times New Roman" w:eastAsiaTheme="minorEastAsia"/>
                <w:kern w:val="0"/>
                <w:sz w:val="24"/>
                <w:szCs w:val="24"/>
                <w:lang w:val="en-US" w:eastAsia="zh-CN" w:bidi="ar-SA"/>
              </w:rPr>
              <w:t>根据《中华人民共和国环境保护法》（2015年1月1日）、国务院令第682号《建设项目环境保护管理条例》（2017年修订版）、《建设项目竣工环境保护验收暂行办法》（国环规环评[2017]4号）等有关规定，建设单位进行自主验收。</w:t>
            </w:r>
            <w:r>
              <w:rPr>
                <w:rFonts w:hint="eastAsia" w:cs="Times New Roman" w:eastAsiaTheme="minorEastAsia"/>
                <w:kern w:val="0"/>
                <w:sz w:val="24"/>
                <w:szCs w:val="24"/>
                <w:lang w:val="en-US" w:eastAsia="zh-CN" w:bidi="ar-SA"/>
              </w:rPr>
              <w:t>为此</w:t>
            </w:r>
            <w:r>
              <w:rPr>
                <w:rFonts w:hint="default" w:ascii="Times New Roman" w:hAnsi="Times New Roman" w:cs="Times New Roman" w:eastAsiaTheme="minorEastAsia"/>
                <w:kern w:val="0"/>
                <w:sz w:val="24"/>
                <w:szCs w:val="24"/>
                <w:lang w:val="en-US" w:eastAsia="zh-CN" w:bidi="ar-SA"/>
              </w:rPr>
              <w:t>我公司进行资料核查和现场踏勘，查阅了有关文件和技术资料，查看了污染物治理及排放、环保设施的落实情况，并根据环评报告表、环评批复文件及相关标准要求编制了监测方案。同时委托</w:t>
            </w:r>
            <w:r>
              <w:rPr>
                <w:rFonts w:hint="eastAsia" w:cs="Times New Roman" w:eastAsiaTheme="minorEastAsia"/>
                <w:kern w:val="0"/>
                <w:sz w:val="24"/>
                <w:szCs w:val="24"/>
                <w:lang w:val="en-US" w:eastAsia="zh-CN" w:bidi="ar-SA"/>
              </w:rPr>
              <w:t>博创检测（湖北）有限公司</w:t>
            </w:r>
            <w:r>
              <w:rPr>
                <w:rFonts w:hint="default" w:ascii="Times New Roman" w:hAnsi="Times New Roman" w:cs="Times New Roman" w:eastAsiaTheme="minorEastAsia"/>
                <w:kern w:val="0"/>
                <w:sz w:val="24"/>
                <w:szCs w:val="24"/>
                <w:lang w:val="en-US" w:eastAsia="zh-CN" w:bidi="ar-SA"/>
              </w:rPr>
              <w:t>于</w:t>
            </w:r>
            <w:r>
              <w:rPr>
                <w:rFonts w:hint="default" w:ascii="Times New Roman" w:hAnsi="Times New Roman" w:cs="Times New Roman" w:eastAsiaTheme="minorEastAsia"/>
                <w:color w:val="auto"/>
                <w:kern w:val="0"/>
                <w:sz w:val="24"/>
                <w:szCs w:val="24"/>
                <w:lang w:val="en-US" w:eastAsia="zh-CN" w:bidi="ar-SA"/>
              </w:rPr>
              <w:t>202</w:t>
            </w:r>
            <w:r>
              <w:rPr>
                <w:rFonts w:hint="eastAsia" w:cs="Times New Roman" w:eastAsiaTheme="minorEastAsia"/>
                <w:color w:val="auto"/>
                <w:kern w:val="0"/>
                <w:sz w:val="24"/>
                <w:szCs w:val="24"/>
                <w:lang w:val="en-US" w:eastAsia="zh-CN" w:bidi="ar-SA"/>
              </w:rPr>
              <w:t>5</w:t>
            </w:r>
            <w:r>
              <w:rPr>
                <w:rFonts w:hint="default" w:ascii="Times New Roman" w:hAnsi="Times New Roman" w:cs="Times New Roman" w:eastAsiaTheme="minorEastAsia"/>
                <w:color w:val="auto"/>
                <w:kern w:val="0"/>
                <w:sz w:val="24"/>
                <w:szCs w:val="24"/>
                <w:lang w:val="en-US" w:eastAsia="zh-CN" w:bidi="ar-SA"/>
              </w:rPr>
              <w:t>年</w:t>
            </w:r>
            <w:r>
              <w:rPr>
                <w:rFonts w:hint="eastAsia" w:cs="Times New Roman" w:eastAsiaTheme="minorEastAsia"/>
                <w:color w:val="auto"/>
                <w:kern w:val="0"/>
                <w:sz w:val="24"/>
                <w:szCs w:val="24"/>
                <w:lang w:val="en-US" w:eastAsia="zh-CN" w:bidi="ar-SA"/>
              </w:rPr>
              <w:t>12</w:t>
            </w:r>
            <w:r>
              <w:rPr>
                <w:rFonts w:hint="default" w:ascii="Times New Roman" w:hAnsi="Times New Roman" w:cs="Times New Roman" w:eastAsiaTheme="minorEastAsia"/>
                <w:color w:val="auto"/>
                <w:kern w:val="0"/>
                <w:sz w:val="24"/>
                <w:szCs w:val="24"/>
                <w:lang w:val="en-US" w:eastAsia="zh-CN" w:bidi="ar-SA"/>
              </w:rPr>
              <w:t>月</w:t>
            </w:r>
            <w:r>
              <w:rPr>
                <w:rFonts w:hint="eastAsia" w:cs="Times New Roman" w:eastAsiaTheme="minorEastAsia"/>
                <w:color w:val="auto"/>
                <w:kern w:val="0"/>
                <w:sz w:val="24"/>
                <w:szCs w:val="24"/>
                <w:lang w:val="en-US" w:eastAsia="zh-CN" w:bidi="ar-SA"/>
              </w:rPr>
              <w:t>21</w:t>
            </w:r>
            <w:r>
              <w:rPr>
                <w:rFonts w:hint="default" w:ascii="Times New Roman" w:hAnsi="Times New Roman" w:cs="Times New Roman" w:eastAsiaTheme="minorEastAsia"/>
                <w:color w:val="auto"/>
                <w:kern w:val="0"/>
                <w:sz w:val="24"/>
                <w:szCs w:val="24"/>
                <w:lang w:val="en-US" w:eastAsia="zh-CN" w:bidi="ar-SA"/>
              </w:rPr>
              <w:t>日~202</w:t>
            </w:r>
            <w:r>
              <w:rPr>
                <w:rFonts w:hint="eastAsia" w:cs="Times New Roman" w:eastAsiaTheme="minorEastAsia"/>
                <w:color w:val="auto"/>
                <w:kern w:val="0"/>
                <w:sz w:val="24"/>
                <w:szCs w:val="24"/>
                <w:lang w:val="en-US" w:eastAsia="zh-CN" w:bidi="ar-SA"/>
              </w:rPr>
              <w:t>5</w:t>
            </w:r>
            <w:r>
              <w:rPr>
                <w:rFonts w:hint="default" w:ascii="Times New Roman" w:hAnsi="Times New Roman" w:cs="Times New Roman" w:eastAsiaTheme="minorEastAsia"/>
                <w:color w:val="auto"/>
                <w:kern w:val="0"/>
                <w:sz w:val="24"/>
                <w:szCs w:val="24"/>
                <w:lang w:val="en-US" w:eastAsia="zh-CN" w:bidi="ar-SA"/>
              </w:rPr>
              <w:t>年</w:t>
            </w:r>
            <w:r>
              <w:rPr>
                <w:rFonts w:hint="eastAsia" w:cs="Times New Roman" w:eastAsiaTheme="minorEastAsia"/>
                <w:color w:val="auto"/>
                <w:kern w:val="0"/>
                <w:sz w:val="24"/>
                <w:szCs w:val="24"/>
                <w:lang w:val="en-US" w:eastAsia="zh-CN" w:bidi="ar-SA"/>
              </w:rPr>
              <w:t>12</w:t>
            </w:r>
            <w:r>
              <w:rPr>
                <w:rFonts w:hint="default" w:ascii="Times New Roman" w:hAnsi="Times New Roman" w:cs="Times New Roman" w:eastAsiaTheme="minorEastAsia"/>
                <w:color w:val="auto"/>
                <w:kern w:val="0"/>
                <w:sz w:val="24"/>
                <w:szCs w:val="24"/>
                <w:lang w:val="en-US" w:eastAsia="zh-CN" w:bidi="ar-SA"/>
              </w:rPr>
              <w:t>月</w:t>
            </w:r>
            <w:r>
              <w:rPr>
                <w:rFonts w:hint="eastAsia" w:cs="Times New Roman" w:eastAsiaTheme="minorEastAsia"/>
                <w:color w:val="auto"/>
                <w:kern w:val="0"/>
                <w:sz w:val="24"/>
                <w:szCs w:val="24"/>
                <w:lang w:val="en-US" w:eastAsia="zh-CN" w:bidi="ar-SA"/>
              </w:rPr>
              <w:t>22</w:t>
            </w:r>
            <w:r>
              <w:rPr>
                <w:rFonts w:hint="default" w:ascii="Times New Roman" w:hAnsi="Times New Roman" w:cs="Times New Roman" w:eastAsiaTheme="minorEastAsia"/>
                <w:color w:val="auto"/>
                <w:kern w:val="0"/>
                <w:sz w:val="24"/>
                <w:szCs w:val="24"/>
                <w:lang w:val="en-US" w:eastAsia="zh-CN" w:bidi="ar-SA"/>
              </w:rPr>
              <w:t>日</w:t>
            </w:r>
            <w:r>
              <w:rPr>
                <w:rFonts w:hint="default" w:ascii="Times New Roman" w:hAnsi="Times New Roman" w:cs="Times New Roman" w:eastAsiaTheme="minorEastAsia"/>
                <w:kern w:val="0"/>
                <w:sz w:val="24"/>
                <w:szCs w:val="24"/>
                <w:lang w:val="en-US" w:eastAsia="zh-CN" w:bidi="ar-SA"/>
              </w:rPr>
              <w:t>对</w:t>
            </w:r>
            <w:r>
              <w:rPr>
                <w:rFonts w:hint="eastAsia" w:cs="Times New Roman" w:eastAsiaTheme="minorEastAsia"/>
                <w:kern w:val="0"/>
                <w:sz w:val="24"/>
                <w:szCs w:val="24"/>
                <w:lang w:val="en-US" w:eastAsia="zh-CN" w:bidi="ar-SA"/>
              </w:rPr>
              <w:t>湖北广兴石业有限公司异型石材研发加工项目</w:t>
            </w:r>
            <w:r>
              <w:rPr>
                <w:rFonts w:hint="default" w:ascii="Times New Roman" w:hAnsi="Times New Roman" w:cs="Times New Roman" w:eastAsiaTheme="minorEastAsia"/>
                <w:kern w:val="0"/>
                <w:sz w:val="24"/>
                <w:szCs w:val="24"/>
                <w:lang w:val="en-US" w:eastAsia="zh-CN" w:bidi="ar-SA"/>
              </w:rPr>
              <w:t>的废气、噪声进行竣工验收检测并出具检测报告。</w:t>
            </w:r>
            <w:r>
              <w:rPr>
                <w:rFonts w:hint="eastAsia" w:cs="Times New Roman" w:eastAsiaTheme="minorEastAsia"/>
                <w:kern w:val="0"/>
                <w:sz w:val="24"/>
                <w:szCs w:val="24"/>
                <w:lang w:val="en-US" w:eastAsia="zh-CN" w:bidi="ar-SA"/>
              </w:rPr>
              <w:t>我公司</w:t>
            </w:r>
            <w:r>
              <w:rPr>
                <w:rFonts w:hint="default" w:ascii="Times New Roman" w:hAnsi="Times New Roman" w:cs="Times New Roman" w:eastAsiaTheme="minorEastAsia"/>
                <w:kern w:val="0"/>
                <w:sz w:val="24"/>
                <w:szCs w:val="24"/>
                <w:lang w:val="en-US" w:eastAsia="zh-CN" w:bidi="ar-SA"/>
              </w:rPr>
              <w:t>根据现场调查情况和检测报告按照《建设项目竣工环境保护验收技术指南 污染影响类》编制完成竣工环境保护验收监测报告</w:t>
            </w:r>
            <w:r>
              <w:rPr>
                <w:rFonts w:hint="eastAsia" w:cs="Times New Roman" w:eastAsiaTheme="minorEastAsia"/>
                <w:kern w:val="0"/>
                <w:sz w:val="24"/>
                <w:szCs w:val="24"/>
                <w:lang w:val="en-US" w:eastAsia="zh-CN" w:bidi="ar-SA"/>
              </w:rPr>
              <w:t>表</w:t>
            </w:r>
            <w:r>
              <w:rPr>
                <w:rFonts w:hint="default" w:ascii="Times New Roman" w:hAnsi="Times New Roman" w:cs="Times New Roman" w:eastAsiaTheme="minorEastAsia"/>
                <w:kern w:val="0"/>
                <w:sz w:val="24"/>
                <w:szCs w:val="24"/>
                <w:lang w:val="en-US" w:eastAsia="zh-CN" w:bidi="ar-SA"/>
              </w:rPr>
              <w:t>。</w:t>
            </w:r>
          </w:p>
          <w:p w14:paraId="5858212C">
            <w:pPr>
              <w:spacing w:line="360" w:lineRule="auto"/>
              <w:ind w:firstLine="480" w:firstLineChars="200"/>
              <w:contextualSpacing/>
              <w:textAlignment w:val="center"/>
              <w:rPr>
                <w:b/>
                <w:kern w:val="0"/>
                <w:sz w:val="28"/>
              </w:rPr>
            </w:pPr>
            <w:r>
              <w:rPr>
                <w:rFonts w:hint="eastAsia"/>
                <w:sz w:val="24"/>
                <w:szCs w:val="24"/>
              </w:rPr>
              <w:t>项目验收</w:t>
            </w:r>
            <w:r>
              <w:rPr>
                <w:rFonts w:hint="eastAsia"/>
                <w:sz w:val="24"/>
                <w:szCs w:val="24"/>
                <w:lang w:val="en-US" w:eastAsia="zh-CN"/>
              </w:rPr>
              <w:t>范围</w:t>
            </w:r>
            <w:r>
              <w:rPr>
                <w:rFonts w:hint="eastAsia"/>
                <w:sz w:val="24"/>
                <w:szCs w:val="24"/>
              </w:rPr>
              <w:t>为</w:t>
            </w:r>
            <w:r>
              <w:rPr>
                <w:rFonts w:hint="eastAsia" w:cs="Times New Roman" w:eastAsiaTheme="minorEastAsia"/>
                <w:kern w:val="0"/>
                <w:sz w:val="24"/>
                <w:szCs w:val="24"/>
                <w:lang w:val="en-US" w:eastAsia="zh-CN" w:bidi="ar-SA"/>
              </w:rPr>
              <w:t>湖北广兴石业有限公司异型石材研发加工项目</w:t>
            </w:r>
            <w:r>
              <w:rPr>
                <w:rFonts w:hint="eastAsia"/>
                <w:sz w:val="24"/>
                <w:szCs w:val="24"/>
              </w:rPr>
              <w:t>的主体工程、配套设施、辅助设施、环保设施的建设、运行及环保要求的落实情况。监测内容为废气排放监测、噪声排放监测、</w:t>
            </w:r>
            <w:r>
              <w:rPr>
                <w:rFonts w:hint="eastAsia"/>
                <w:sz w:val="24"/>
                <w:szCs w:val="24"/>
                <w:lang w:val="en-US" w:eastAsia="zh-CN"/>
              </w:rPr>
              <w:t>废水处置情况检查、</w:t>
            </w:r>
            <w:r>
              <w:rPr>
                <w:rFonts w:hint="eastAsia"/>
                <w:sz w:val="24"/>
                <w:szCs w:val="24"/>
              </w:rPr>
              <w:t>固体废弃物处置情况检查、环境管理检查。</w:t>
            </w:r>
          </w:p>
          <w:p w14:paraId="04D32200">
            <w:pPr>
              <w:adjustRightInd w:val="0"/>
              <w:snapToGrid w:val="0"/>
              <w:spacing w:line="360" w:lineRule="auto"/>
              <w:rPr>
                <w:b/>
                <w:kern w:val="0"/>
                <w:sz w:val="28"/>
              </w:rPr>
            </w:pPr>
            <w:r>
              <w:rPr>
                <w:b/>
                <w:kern w:val="0"/>
                <w:sz w:val="28"/>
              </w:rPr>
              <w:t>2.工程内容及规模</w:t>
            </w:r>
          </w:p>
          <w:p w14:paraId="2C222FA2">
            <w:pPr>
              <w:autoSpaceDE w:val="0"/>
              <w:adjustRightInd w:val="0"/>
              <w:snapToGrid w:val="0"/>
              <w:spacing w:line="360" w:lineRule="auto"/>
              <w:ind w:firstLine="241" w:firstLineChars="100"/>
              <w:rPr>
                <w:rFonts w:eastAsiaTheme="minorEastAsia"/>
                <w:b/>
                <w:kern w:val="0"/>
                <w:sz w:val="24"/>
              </w:rPr>
            </w:pPr>
            <w:r>
              <w:rPr>
                <w:rFonts w:hint="eastAsia" w:eastAsiaTheme="minorEastAsia"/>
                <w:b/>
                <w:kern w:val="0"/>
                <w:sz w:val="24"/>
                <w:lang w:eastAsia="zh-CN"/>
              </w:rPr>
              <w:t>（</w:t>
            </w:r>
            <w:r>
              <w:rPr>
                <w:rFonts w:hint="eastAsia" w:eastAsiaTheme="minorEastAsia"/>
                <w:b/>
                <w:kern w:val="0"/>
                <w:sz w:val="24"/>
                <w:lang w:val="en-US" w:eastAsia="zh-CN"/>
              </w:rPr>
              <w:t>1</w:t>
            </w:r>
            <w:r>
              <w:rPr>
                <w:rFonts w:hint="eastAsia" w:eastAsiaTheme="minorEastAsia"/>
                <w:b/>
                <w:kern w:val="0"/>
                <w:sz w:val="24"/>
                <w:lang w:eastAsia="zh-CN"/>
              </w:rPr>
              <w:t>）</w:t>
            </w:r>
            <w:r>
              <w:rPr>
                <w:rFonts w:eastAsiaTheme="minorEastAsia"/>
                <w:b/>
                <w:kern w:val="0"/>
                <w:sz w:val="24"/>
              </w:rPr>
              <w:t>地理位置</w:t>
            </w:r>
          </w:p>
          <w:p w14:paraId="480C3AC0">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本项目位于</w:t>
            </w:r>
            <w:r>
              <w:rPr>
                <w:rFonts w:hint="eastAsia" w:ascii="Times New Roman" w:hAnsi="Times New Roman" w:eastAsia="宋体" w:cs="Times New Roman"/>
                <w:sz w:val="24"/>
                <w:szCs w:val="24"/>
                <w:lang w:val="en-US" w:eastAsia="zh-CN"/>
              </w:rPr>
              <w:t>湖北省麻城市白果镇中部石材产业园高端石材加工交易区JKSC-32号，地理坐标：</w:t>
            </w:r>
            <w:r>
              <w:rPr>
                <w:rFonts w:hint="default" w:ascii="Times New Roman" w:hAnsi="Times New Roman" w:eastAsia="宋体" w:cs="Times New Roman"/>
                <w:sz w:val="24"/>
                <w:szCs w:val="24"/>
                <w:lang w:val="en-US" w:eastAsia="zh-CN"/>
              </w:rPr>
              <w:t>115°1′39.227″.E</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31°4′46.803″.N</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color w:val="auto"/>
                <w:sz w:val="24"/>
                <w:szCs w:val="24"/>
                <w:lang w:val="en-US" w:eastAsia="zh-CN"/>
              </w:rPr>
              <w:t>项目西侧15m处为王家塆；东侧90m处为居民点1</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eastAsia="zh-CN"/>
              </w:rPr>
              <w:t>与环评</w:t>
            </w:r>
            <w:r>
              <w:rPr>
                <w:rFonts w:hint="eastAsia" w:ascii="Times New Roman" w:hAnsi="Times New Roman" w:eastAsia="宋体" w:cs="Times New Roman"/>
                <w:sz w:val="24"/>
                <w:szCs w:val="24"/>
                <w:lang w:val="en-US" w:eastAsia="zh-CN"/>
              </w:rPr>
              <w:t>期间</w:t>
            </w:r>
            <w:r>
              <w:rPr>
                <w:rFonts w:hint="eastAsia" w:ascii="Times New Roman" w:hAnsi="Times New Roman" w:eastAsia="宋体" w:cs="Times New Roman"/>
                <w:sz w:val="24"/>
                <w:szCs w:val="24"/>
                <w:lang w:eastAsia="zh-CN"/>
              </w:rPr>
              <w:t>一致，无变化。</w:t>
            </w:r>
            <w:r>
              <w:rPr>
                <w:rFonts w:hint="eastAsia" w:ascii="Times New Roman" w:hAnsi="Times New Roman" w:eastAsia="宋体" w:cs="Times New Roman"/>
                <w:sz w:val="24"/>
                <w:szCs w:val="24"/>
                <w:lang w:val="en-US" w:eastAsia="zh-CN"/>
              </w:rPr>
              <w:t>本</w:t>
            </w:r>
            <w:r>
              <w:rPr>
                <w:rFonts w:hint="eastAsia" w:ascii="Times New Roman" w:hAnsi="Times New Roman" w:eastAsia="宋体" w:cs="Times New Roman"/>
                <w:sz w:val="24"/>
                <w:szCs w:val="24"/>
              </w:rPr>
              <w:t>项目</w:t>
            </w:r>
            <w:r>
              <w:rPr>
                <w:rFonts w:hint="eastAsia" w:ascii="Times New Roman" w:hAnsi="Times New Roman" w:eastAsia="宋体" w:cs="Times New Roman"/>
                <w:sz w:val="24"/>
                <w:szCs w:val="24"/>
                <w:lang w:val="en-US" w:eastAsia="zh-CN"/>
              </w:rPr>
              <w:t>地理位置图见附图1，</w:t>
            </w:r>
            <w:r>
              <w:rPr>
                <w:rFonts w:hint="eastAsia" w:ascii="Times New Roman" w:hAnsi="Times New Roman" w:eastAsia="宋体" w:cs="Times New Roman"/>
                <w:sz w:val="24"/>
                <w:szCs w:val="24"/>
              </w:rPr>
              <w:t>周边</w:t>
            </w:r>
            <w:r>
              <w:rPr>
                <w:rFonts w:hint="eastAsia" w:ascii="Times New Roman" w:hAnsi="Times New Roman" w:eastAsia="宋体" w:cs="Times New Roman"/>
                <w:sz w:val="24"/>
                <w:szCs w:val="24"/>
                <w:lang w:eastAsia="zh-CN"/>
              </w:rPr>
              <w:t>关系</w:t>
            </w:r>
            <w:r>
              <w:rPr>
                <w:rFonts w:hint="eastAsia" w:ascii="Times New Roman" w:hAnsi="Times New Roman" w:eastAsia="宋体" w:cs="Times New Roman"/>
                <w:sz w:val="24"/>
                <w:szCs w:val="24"/>
              </w:rPr>
              <w:t>情况</w:t>
            </w:r>
            <w:r>
              <w:rPr>
                <w:rFonts w:hint="eastAsia" w:ascii="Times New Roman" w:hAnsi="Times New Roman" w:eastAsia="宋体" w:cs="Times New Roman"/>
                <w:sz w:val="24"/>
                <w:szCs w:val="24"/>
                <w:lang w:val="en-US" w:eastAsia="zh-CN"/>
              </w:rPr>
              <w:t>和平面布置图</w:t>
            </w:r>
            <w:r>
              <w:rPr>
                <w:rFonts w:hint="eastAsia" w:ascii="Times New Roman" w:hAnsi="Times New Roman" w:eastAsia="宋体" w:cs="Times New Roman"/>
                <w:sz w:val="24"/>
                <w:szCs w:val="24"/>
              </w:rPr>
              <w:t>见附图2</w:t>
            </w:r>
            <w:r>
              <w:rPr>
                <w:rFonts w:hint="eastAsia" w:ascii="Times New Roman" w:hAnsi="Times New Roman" w:eastAsia="宋体" w:cs="Times New Roman"/>
                <w:sz w:val="24"/>
                <w:szCs w:val="24"/>
                <w:lang w:eastAsia="zh-CN"/>
              </w:rPr>
              <w:t>和附图</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w:t>
            </w:r>
          </w:p>
          <w:p w14:paraId="425F42AC">
            <w:pPr>
              <w:keepNext w:val="0"/>
              <w:keepLines w:val="0"/>
              <w:pageBreakBefore w:val="0"/>
              <w:widowControl w:val="0"/>
              <w:kinsoku/>
              <w:wordWrap/>
              <w:overflowPunct/>
              <w:topLinePunct w:val="0"/>
              <w:autoSpaceDE/>
              <w:autoSpaceDN/>
              <w:bidi w:val="0"/>
              <w:adjustRightInd/>
              <w:snapToGrid/>
              <w:spacing w:line="360" w:lineRule="auto"/>
              <w:ind w:firstLine="241" w:firstLineChars="100"/>
              <w:contextualSpacing/>
              <w:textAlignment w:val="center"/>
              <w:rPr>
                <w:rFonts w:hint="eastAsia" w:ascii="Times New Roman" w:hAnsi="Times New Roman" w:cs="Times New Roman" w:eastAsiaTheme="minorEastAsia"/>
                <w:b/>
                <w:kern w:val="0"/>
                <w:sz w:val="24"/>
                <w:lang w:eastAsia="zh-CN"/>
              </w:rPr>
            </w:pPr>
            <w:r>
              <w:rPr>
                <w:rFonts w:hint="eastAsia" w:ascii="Times New Roman" w:hAnsi="Times New Roman" w:cs="Times New Roman" w:eastAsiaTheme="minorEastAsia"/>
                <w:b/>
                <w:kern w:val="0"/>
                <w:sz w:val="24"/>
                <w:lang w:eastAsia="zh-CN"/>
              </w:rPr>
              <w:t>（</w:t>
            </w:r>
            <w:r>
              <w:rPr>
                <w:rFonts w:hint="eastAsia" w:ascii="Times New Roman" w:hAnsi="Times New Roman" w:cs="Times New Roman" w:eastAsiaTheme="minorEastAsia"/>
                <w:b/>
                <w:kern w:val="0"/>
                <w:sz w:val="24"/>
                <w:lang w:val="en-US" w:eastAsia="zh-CN"/>
              </w:rPr>
              <w:t>2</w:t>
            </w:r>
            <w:r>
              <w:rPr>
                <w:rFonts w:hint="eastAsia" w:ascii="Times New Roman" w:hAnsi="Times New Roman" w:cs="Times New Roman" w:eastAsiaTheme="minorEastAsia"/>
                <w:b/>
                <w:kern w:val="0"/>
                <w:sz w:val="24"/>
                <w:lang w:eastAsia="zh-CN"/>
              </w:rPr>
              <w:t>）建设内容与规模</w:t>
            </w:r>
          </w:p>
          <w:p w14:paraId="0BDA98E1">
            <w:pPr>
              <w:spacing w:line="360" w:lineRule="auto"/>
              <w:ind w:firstLine="480" w:firstLineChars="200"/>
              <w:contextualSpacing/>
              <w:textAlignment w:val="center"/>
              <w:rPr>
                <w:sz w:val="24"/>
                <w:szCs w:val="24"/>
              </w:rPr>
            </w:pPr>
            <w:r>
              <w:rPr>
                <w:rFonts w:hint="eastAsia"/>
                <w:sz w:val="24"/>
                <w:szCs w:val="24"/>
              </w:rPr>
              <w:t>本项目主要产品及规模见表2-</w:t>
            </w:r>
            <w:r>
              <w:rPr>
                <w:rFonts w:hint="eastAsia"/>
                <w:sz w:val="24"/>
                <w:szCs w:val="24"/>
                <w:lang w:val="en-US" w:eastAsia="zh-CN"/>
              </w:rPr>
              <w:t>1</w:t>
            </w:r>
            <w:r>
              <w:rPr>
                <w:rFonts w:hint="eastAsia"/>
                <w:sz w:val="24"/>
                <w:szCs w:val="24"/>
              </w:rPr>
              <w:t>，项目建设概况核查见表2-</w:t>
            </w:r>
            <w:r>
              <w:rPr>
                <w:rFonts w:hint="eastAsia"/>
                <w:sz w:val="24"/>
                <w:szCs w:val="24"/>
                <w:lang w:val="en-US" w:eastAsia="zh-CN"/>
              </w:rPr>
              <w:t>2</w:t>
            </w:r>
            <w:r>
              <w:rPr>
                <w:rFonts w:hint="eastAsia"/>
                <w:sz w:val="24"/>
                <w:szCs w:val="24"/>
              </w:rPr>
              <w:t>，主要工程内容核查见表2-</w:t>
            </w:r>
            <w:r>
              <w:rPr>
                <w:rFonts w:hint="eastAsia"/>
                <w:sz w:val="24"/>
                <w:szCs w:val="24"/>
                <w:lang w:val="en-US" w:eastAsia="zh-CN"/>
              </w:rPr>
              <w:t>3</w:t>
            </w:r>
            <w:r>
              <w:rPr>
                <w:rFonts w:hint="eastAsia"/>
                <w:sz w:val="24"/>
                <w:szCs w:val="24"/>
              </w:rPr>
              <w:t>，主要生产设备见表2-</w:t>
            </w:r>
            <w:r>
              <w:rPr>
                <w:rFonts w:hint="eastAsia"/>
                <w:sz w:val="24"/>
                <w:szCs w:val="24"/>
                <w:lang w:val="en-US" w:eastAsia="zh-CN"/>
              </w:rPr>
              <w:t>4</w:t>
            </w:r>
            <w:r>
              <w:rPr>
                <w:rFonts w:hint="eastAsia"/>
                <w:sz w:val="24"/>
                <w:szCs w:val="24"/>
              </w:rPr>
              <w:t>。</w:t>
            </w:r>
          </w:p>
          <w:p w14:paraId="266B4316">
            <w:pPr>
              <w:jc w:val="center"/>
              <w:rPr>
                <w:b/>
                <w:sz w:val="24"/>
                <w:szCs w:val="24"/>
              </w:rPr>
            </w:pPr>
            <w:r>
              <w:rPr>
                <w:b/>
                <w:sz w:val="24"/>
                <w:szCs w:val="24"/>
              </w:rPr>
              <w:t>表</w:t>
            </w:r>
            <w:r>
              <w:rPr>
                <w:rFonts w:hint="eastAsia"/>
                <w:b/>
                <w:sz w:val="24"/>
                <w:szCs w:val="24"/>
              </w:rPr>
              <w:t>2-</w:t>
            </w:r>
            <w:r>
              <w:rPr>
                <w:rFonts w:hint="eastAsia"/>
                <w:b/>
                <w:sz w:val="24"/>
                <w:szCs w:val="24"/>
                <w:lang w:val="en-US" w:eastAsia="zh-CN"/>
              </w:rPr>
              <w:t>1</w:t>
            </w:r>
            <w:r>
              <w:rPr>
                <w:b/>
                <w:sz w:val="24"/>
                <w:szCs w:val="24"/>
              </w:rPr>
              <w:t xml:space="preserve">  项目</w:t>
            </w:r>
            <w:r>
              <w:rPr>
                <w:rFonts w:hint="eastAsia"/>
                <w:b/>
                <w:sz w:val="24"/>
                <w:szCs w:val="24"/>
              </w:rPr>
              <w:t>主要产品及规模</w:t>
            </w:r>
            <w:r>
              <w:rPr>
                <w:b/>
                <w:sz w:val="24"/>
                <w:szCs w:val="24"/>
              </w:rPr>
              <w:t>一览表</w:t>
            </w:r>
          </w:p>
          <w:tbl>
            <w:tblPr>
              <w:tblStyle w:val="23"/>
              <w:tblW w:w="8277" w:type="dxa"/>
              <w:jc w:val="center"/>
              <w:tblBorders>
                <w:top w:val="single" w:color="000000" w:sz="12" w:space="0"/>
                <w:left w:val="single" w:color="000000" w:sz="12" w:space="0"/>
                <w:bottom w:val="single" w:color="000000" w:sz="12" w:space="0"/>
                <w:right w:val="single" w:color="000000" w:sz="12" w:space="0"/>
                <w:insideH w:val="single" w:color="auto" w:sz="8" w:space="0"/>
                <w:insideV w:val="single" w:color="000000" w:sz="4" w:space="0"/>
              </w:tblBorders>
              <w:tblLayout w:type="fixed"/>
              <w:tblCellMar>
                <w:top w:w="0" w:type="dxa"/>
                <w:left w:w="108" w:type="dxa"/>
                <w:bottom w:w="0" w:type="dxa"/>
                <w:right w:w="108" w:type="dxa"/>
              </w:tblCellMar>
            </w:tblPr>
            <w:tblGrid>
              <w:gridCol w:w="926"/>
              <w:gridCol w:w="1359"/>
              <w:gridCol w:w="1846"/>
              <w:gridCol w:w="2073"/>
              <w:gridCol w:w="2073"/>
            </w:tblGrid>
            <w:tr w14:paraId="4F4F6C9E">
              <w:tblPrEx>
                <w:tblBorders>
                  <w:top w:val="single" w:color="000000" w:sz="12" w:space="0"/>
                  <w:left w:val="single" w:color="000000" w:sz="12" w:space="0"/>
                  <w:bottom w:val="single" w:color="000000" w:sz="12" w:space="0"/>
                  <w:right w:val="single" w:color="000000" w:sz="12" w:space="0"/>
                  <w:insideH w:val="single" w:color="auto" w:sz="8" w:space="0"/>
                  <w:insideV w:val="single" w:color="000000" w:sz="4" w:space="0"/>
                </w:tblBorders>
                <w:tblCellMar>
                  <w:top w:w="0" w:type="dxa"/>
                  <w:left w:w="108" w:type="dxa"/>
                  <w:bottom w:w="0" w:type="dxa"/>
                  <w:right w:w="108" w:type="dxa"/>
                </w:tblCellMar>
              </w:tblPrEx>
              <w:trPr>
                <w:trHeight w:val="489" w:hRule="atLeast"/>
                <w:jc w:val="center"/>
              </w:trPr>
              <w:tc>
                <w:tcPr>
                  <w:tcW w:w="559" w:type="pct"/>
                  <w:tcBorders>
                    <w:bottom w:val="single" w:color="000000" w:sz="12" w:space="0"/>
                  </w:tcBorders>
                  <w:vAlign w:val="center"/>
                </w:tcPr>
                <w:p w14:paraId="444007B4">
                  <w:pPr>
                    <w:pStyle w:val="119"/>
                    <w:ind w:firstLine="0" w:firstLineChars="0"/>
                    <w:jc w:val="center"/>
                    <w:rPr>
                      <w:rFonts w:ascii="Times New Roman" w:hAnsi="Times New Roman"/>
                      <w:b/>
                      <w:bCs/>
                      <w:sz w:val="18"/>
                      <w:szCs w:val="18"/>
                      <w:lang w:val="zh-CN"/>
                    </w:rPr>
                  </w:pPr>
                  <w:r>
                    <w:rPr>
                      <w:rFonts w:ascii="Times New Roman" w:hAnsi="宋体"/>
                      <w:b/>
                      <w:bCs/>
                      <w:sz w:val="18"/>
                      <w:szCs w:val="18"/>
                      <w:lang w:val="zh-CN"/>
                    </w:rPr>
                    <w:t>序号</w:t>
                  </w:r>
                </w:p>
              </w:tc>
              <w:tc>
                <w:tcPr>
                  <w:tcW w:w="820" w:type="pct"/>
                  <w:tcBorders>
                    <w:bottom w:val="single" w:color="000000" w:sz="12" w:space="0"/>
                  </w:tcBorders>
                  <w:vAlign w:val="center"/>
                </w:tcPr>
                <w:p w14:paraId="65840BA7">
                  <w:pPr>
                    <w:pStyle w:val="119"/>
                    <w:ind w:firstLine="0" w:firstLineChars="0"/>
                    <w:jc w:val="center"/>
                    <w:rPr>
                      <w:rFonts w:ascii="Times New Roman" w:hAnsi="Times New Roman"/>
                      <w:b/>
                      <w:bCs/>
                      <w:sz w:val="18"/>
                      <w:szCs w:val="18"/>
                      <w:lang w:val="zh-CN"/>
                    </w:rPr>
                  </w:pPr>
                  <w:r>
                    <w:rPr>
                      <w:rFonts w:ascii="Times New Roman" w:hAnsi="宋体"/>
                      <w:b/>
                      <w:bCs/>
                      <w:sz w:val="18"/>
                      <w:szCs w:val="18"/>
                      <w:lang w:val="zh-CN"/>
                    </w:rPr>
                    <w:t>产品名称</w:t>
                  </w:r>
                </w:p>
              </w:tc>
              <w:tc>
                <w:tcPr>
                  <w:tcW w:w="1115" w:type="pct"/>
                  <w:tcBorders>
                    <w:bottom w:val="single" w:color="000000" w:sz="12" w:space="0"/>
                  </w:tcBorders>
                  <w:vAlign w:val="center"/>
                </w:tcPr>
                <w:p w14:paraId="3BA445EA">
                  <w:pPr>
                    <w:pStyle w:val="119"/>
                    <w:ind w:firstLine="0" w:firstLineChars="0"/>
                    <w:jc w:val="center"/>
                    <w:rPr>
                      <w:rFonts w:ascii="Times New Roman" w:hAnsi="Times New Roman"/>
                      <w:b/>
                      <w:bCs/>
                      <w:sz w:val="18"/>
                      <w:szCs w:val="18"/>
                      <w:lang w:val="zh-CN"/>
                    </w:rPr>
                  </w:pPr>
                  <w:r>
                    <w:rPr>
                      <w:rFonts w:hint="eastAsia" w:ascii="Times New Roman" w:hAnsi="宋体"/>
                      <w:b/>
                      <w:bCs/>
                      <w:sz w:val="18"/>
                      <w:szCs w:val="18"/>
                      <w:lang w:val="en-US" w:eastAsia="zh-CN"/>
                    </w:rPr>
                    <w:t>环评设计</w:t>
                  </w:r>
                  <w:r>
                    <w:rPr>
                      <w:rFonts w:ascii="Times New Roman" w:hAnsi="宋体"/>
                      <w:b/>
                      <w:bCs/>
                      <w:sz w:val="18"/>
                      <w:szCs w:val="18"/>
                      <w:lang w:val="zh-CN"/>
                    </w:rPr>
                    <w:t>年产</w:t>
                  </w:r>
                  <w:r>
                    <w:rPr>
                      <w:rFonts w:hint="eastAsia" w:ascii="Times New Roman" w:hAnsi="宋体"/>
                      <w:b/>
                      <w:bCs/>
                      <w:sz w:val="18"/>
                      <w:szCs w:val="18"/>
                      <w:lang w:val="en-US" w:eastAsia="zh-CN"/>
                    </w:rPr>
                    <w:t>规模</w:t>
                  </w:r>
                </w:p>
              </w:tc>
              <w:tc>
                <w:tcPr>
                  <w:tcW w:w="1252" w:type="pct"/>
                  <w:tcBorders>
                    <w:bottom w:val="single" w:color="000000" w:sz="12" w:space="0"/>
                  </w:tcBorders>
                  <w:vAlign w:val="center"/>
                </w:tcPr>
                <w:p w14:paraId="547A60AE">
                  <w:pPr>
                    <w:pStyle w:val="119"/>
                    <w:ind w:firstLine="0" w:firstLineChars="0"/>
                    <w:jc w:val="center"/>
                    <w:rPr>
                      <w:rFonts w:hint="default" w:ascii="Times New Roman" w:hAnsi="宋体"/>
                      <w:b/>
                      <w:bCs/>
                      <w:sz w:val="18"/>
                      <w:szCs w:val="18"/>
                      <w:lang w:val="en-US" w:eastAsia="zh-CN"/>
                    </w:rPr>
                  </w:pPr>
                  <w:r>
                    <w:rPr>
                      <w:rFonts w:hint="eastAsia" w:ascii="Times New Roman" w:hAnsi="宋体"/>
                      <w:b/>
                      <w:bCs/>
                      <w:sz w:val="18"/>
                      <w:szCs w:val="18"/>
                      <w:lang w:val="en-US" w:eastAsia="zh-CN"/>
                    </w:rPr>
                    <w:t>实际年产规模</w:t>
                  </w:r>
                </w:p>
              </w:tc>
              <w:tc>
                <w:tcPr>
                  <w:tcW w:w="1252" w:type="pct"/>
                  <w:tcBorders>
                    <w:bottom w:val="single" w:color="000000" w:sz="12" w:space="0"/>
                  </w:tcBorders>
                  <w:vAlign w:val="center"/>
                </w:tcPr>
                <w:p w14:paraId="17C8AAAA">
                  <w:pPr>
                    <w:pStyle w:val="119"/>
                    <w:ind w:firstLine="0" w:firstLineChars="0"/>
                    <w:jc w:val="center"/>
                    <w:rPr>
                      <w:rFonts w:hint="default" w:ascii="Times New Roman" w:hAnsi="宋体"/>
                      <w:b/>
                      <w:bCs/>
                      <w:sz w:val="18"/>
                      <w:szCs w:val="18"/>
                      <w:lang w:val="en-US" w:eastAsia="zh-CN"/>
                    </w:rPr>
                  </w:pPr>
                  <w:r>
                    <w:rPr>
                      <w:rFonts w:hint="eastAsia" w:ascii="Times New Roman" w:hAnsi="宋体"/>
                      <w:b/>
                      <w:bCs/>
                      <w:sz w:val="18"/>
                      <w:szCs w:val="18"/>
                      <w:lang w:val="en-US" w:eastAsia="zh-CN"/>
                    </w:rPr>
                    <w:t>备注</w:t>
                  </w:r>
                </w:p>
              </w:tc>
            </w:tr>
            <w:tr w14:paraId="01402C0C">
              <w:tblPrEx>
                <w:tblBorders>
                  <w:top w:val="single" w:color="000000" w:sz="12" w:space="0"/>
                  <w:left w:val="single" w:color="000000" w:sz="12" w:space="0"/>
                  <w:bottom w:val="single" w:color="000000" w:sz="12" w:space="0"/>
                  <w:right w:val="single" w:color="000000" w:sz="12" w:space="0"/>
                  <w:insideH w:val="single" w:color="auto" w:sz="8" w:space="0"/>
                  <w:insideV w:val="single" w:color="000000" w:sz="4" w:space="0"/>
                </w:tblBorders>
                <w:tblCellMar>
                  <w:top w:w="0" w:type="dxa"/>
                  <w:left w:w="108" w:type="dxa"/>
                  <w:bottom w:w="0" w:type="dxa"/>
                  <w:right w:w="108" w:type="dxa"/>
                </w:tblCellMar>
              </w:tblPrEx>
              <w:trPr>
                <w:trHeight w:val="1266" w:hRule="atLeast"/>
                <w:jc w:val="center"/>
              </w:trPr>
              <w:tc>
                <w:tcPr>
                  <w:tcW w:w="559" w:type="pct"/>
                  <w:tcBorders>
                    <w:top w:val="single" w:color="000000" w:sz="12" w:space="0"/>
                  </w:tcBorders>
                  <w:vAlign w:val="center"/>
                </w:tcPr>
                <w:p w14:paraId="2C0D41E3">
                  <w:pPr>
                    <w:jc w:val="center"/>
                    <w:rPr>
                      <w:sz w:val="18"/>
                      <w:szCs w:val="18"/>
                    </w:rPr>
                  </w:pPr>
                  <w:r>
                    <w:rPr>
                      <w:sz w:val="18"/>
                      <w:szCs w:val="18"/>
                    </w:rPr>
                    <w:t>1</w:t>
                  </w:r>
                </w:p>
              </w:tc>
              <w:tc>
                <w:tcPr>
                  <w:tcW w:w="820" w:type="pct"/>
                  <w:tcBorders>
                    <w:top w:val="single" w:color="000000" w:sz="12" w:space="0"/>
                  </w:tcBorders>
                  <w:vAlign w:val="center"/>
                </w:tcPr>
                <w:p w14:paraId="453E4AA4">
                  <w:pPr>
                    <w:jc w:val="center"/>
                    <w:rPr>
                      <w:rFonts w:hint="default" w:eastAsia="宋体"/>
                      <w:sz w:val="18"/>
                      <w:szCs w:val="18"/>
                      <w:lang w:val="en-US" w:eastAsia="zh-CN"/>
                    </w:rPr>
                  </w:pPr>
                  <w:r>
                    <w:rPr>
                      <w:rFonts w:hint="eastAsia" w:ascii="Times New Roman" w:hAnsi="Times New Roman" w:eastAsia="宋体" w:cs="Times New Roman"/>
                      <w:sz w:val="18"/>
                      <w:szCs w:val="18"/>
                      <w:lang w:val="en-US" w:eastAsia="zh-CN"/>
                    </w:rPr>
                    <w:t>异型石材、工艺石雕制品、石板材</w:t>
                  </w:r>
                </w:p>
              </w:tc>
              <w:tc>
                <w:tcPr>
                  <w:tcW w:w="1115" w:type="pct"/>
                  <w:tcBorders>
                    <w:top w:val="single" w:color="000000" w:sz="12" w:space="0"/>
                  </w:tcBorders>
                  <w:vAlign w:val="center"/>
                </w:tcPr>
                <w:p w14:paraId="071BF14E">
                  <w:pPr>
                    <w:jc w:val="center"/>
                    <w:rPr>
                      <w:rFonts w:hint="default" w:eastAsia="宋体"/>
                      <w:sz w:val="18"/>
                      <w:szCs w:val="18"/>
                      <w:lang w:val="en-US" w:eastAsia="zh-CN"/>
                    </w:rPr>
                  </w:pPr>
                  <w:r>
                    <w:rPr>
                      <w:rFonts w:hint="eastAsia"/>
                      <w:sz w:val="18"/>
                      <w:szCs w:val="18"/>
                      <w:lang w:val="en-US" w:eastAsia="zh-CN"/>
                    </w:rPr>
                    <w:t>10万平方米</w:t>
                  </w:r>
                </w:p>
              </w:tc>
              <w:tc>
                <w:tcPr>
                  <w:tcW w:w="1252" w:type="pct"/>
                  <w:tcBorders>
                    <w:top w:val="single" w:color="000000" w:sz="12" w:space="0"/>
                  </w:tcBorders>
                  <w:vAlign w:val="center"/>
                </w:tcPr>
                <w:p w14:paraId="63C30F08">
                  <w:pPr>
                    <w:jc w:val="center"/>
                    <w:rPr>
                      <w:rFonts w:hint="default"/>
                      <w:sz w:val="18"/>
                      <w:szCs w:val="18"/>
                      <w:lang w:val="en-US" w:eastAsia="zh-CN"/>
                    </w:rPr>
                  </w:pPr>
                  <w:r>
                    <w:rPr>
                      <w:rFonts w:hint="eastAsia"/>
                      <w:sz w:val="18"/>
                      <w:szCs w:val="18"/>
                      <w:lang w:val="en-US" w:eastAsia="zh-CN"/>
                    </w:rPr>
                    <w:t>8万平方米</w:t>
                  </w:r>
                </w:p>
              </w:tc>
              <w:tc>
                <w:tcPr>
                  <w:tcW w:w="1252" w:type="pct"/>
                  <w:tcBorders>
                    <w:top w:val="single" w:color="000000" w:sz="12" w:space="0"/>
                  </w:tcBorders>
                  <w:vAlign w:val="center"/>
                </w:tcPr>
                <w:p w14:paraId="7854E94D">
                  <w:pPr>
                    <w:jc w:val="center"/>
                    <w:rPr>
                      <w:rFonts w:hint="eastAsia"/>
                      <w:sz w:val="18"/>
                      <w:szCs w:val="18"/>
                      <w:lang w:val="en-US" w:eastAsia="zh-CN"/>
                    </w:rPr>
                  </w:pPr>
                  <w:r>
                    <w:rPr>
                      <w:rFonts w:hint="eastAsia"/>
                      <w:sz w:val="18"/>
                      <w:szCs w:val="18"/>
                      <w:lang w:val="en-US" w:eastAsia="zh-CN"/>
                    </w:rPr>
                    <w:t>项目阶段性竣工</w:t>
                  </w:r>
                </w:p>
              </w:tc>
            </w:tr>
          </w:tbl>
          <w:p w14:paraId="69088340">
            <w:pPr>
              <w:jc w:val="center"/>
              <w:rPr>
                <w:b/>
                <w:sz w:val="24"/>
                <w:szCs w:val="24"/>
              </w:rPr>
            </w:pPr>
            <w:r>
              <w:rPr>
                <w:b/>
                <w:sz w:val="24"/>
                <w:szCs w:val="24"/>
              </w:rPr>
              <w:t>表</w:t>
            </w:r>
            <w:r>
              <w:rPr>
                <w:rFonts w:hint="eastAsia"/>
                <w:b/>
                <w:sz w:val="24"/>
                <w:szCs w:val="24"/>
              </w:rPr>
              <w:t>2-</w:t>
            </w:r>
            <w:r>
              <w:rPr>
                <w:rFonts w:hint="eastAsia"/>
                <w:b/>
                <w:sz w:val="24"/>
                <w:szCs w:val="24"/>
                <w:lang w:val="en-US" w:eastAsia="zh-CN"/>
              </w:rPr>
              <w:t>2</w:t>
            </w:r>
            <w:r>
              <w:rPr>
                <w:b/>
                <w:sz w:val="24"/>
                <w:szCs w:val="24"/>
              </w:rPr>
              <w:t xml:space="preserve">  </w:t>
            </w:r>
            <w:r>
              <w:rPr>
                <w:rFonts w:hint="eastAsia"/>
                <w:b/>
                <w:sz w:val="24"/>
                <w:szCs w:val="24"/>
              </w:rPr>
              <w:t>项目概况核查</w:t>
            </w:r>
            <w:r>
              <w:rPr>
                <w:b/>
                <w:sz w:val="24"/>
                <w:szCs w:val="24"/>
              </w:rPr>
              <w:t>表</w:t>
            </w:r>
          </w:p>
          <w:tbl>
            <w:tblPr>
              <w:tblStyle w:val="24"/>
              <w:tblW w:w="83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9"/>
              <w:gridCol w:w="1353"/>
              <w:gridCol w:w="2621"/>
              <w:gridCol w:w="2632"/>
              <w:gridCol w:w="1314"/>
            </w:tblGrid>
            <w:tr w14:paraId="7D62E0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tcBorders>
                    <w:bottom w:val="single" w:color="auto" w:sz="12" w:space="0"/>
                  </w:tcBorders>
                  <w:vAlign w:val="center"/>
                </w:tcPr>
                <w:p w14:paraId="76C4DEDF">
                  <w:pPr>
                    <w:jc w:val="center"/>
                    <w:textAlignment w:val="center"/>
                    <w:rPr>
                      <w:b/>
                      <w:bCs/>
                      <w:sz w:val="18"/>
                    </w:rPr>
                  </w:pPr>
                  <w:r>
                    <w:rPr>
                      <w:rFonts w:hint="eastAsia"/>
                      <w:b/>
                      <w:bCs/>
                      <w:sz w:val="18"/>
                    </w:rPr>
                    <w:t>序号</w:t>
                  </w:r>
                </w:p>
              </w:tc>
              <w:tc>
                <w:tcPr>
                  <w:tcW w:w="1353" w:type="dxa"/>
                  <w:tcBorders>
                    <w:bottom w:val="single" w:color="auto" w:sz="12" w:space="0"/>
                  </w:tcBorders>
                  <w:vAlign w:val="center"/>
                </w:tcPr>
                <w:p w14:paraId="4F1DF819">
                  <w:pPr>
                    <w:jc w:val="center"/>
                    <w:textAlignment w:val="center"/>
                    <w:rPr>
                      <w:b/>
                      <w:bCs/>
                      <w:sz w:val="18"/>
                    </w:rPr>
                  </w:pPr>
                  <w:r>
                    <w:rPr>
                      <w:rFonts w:hint="eastAsia"/>
                      <w:b/>
                      <w:bCs/>
                      <w:sz w:val="18"/>
                    </w:rPr>
                    <w:t>基本情况</w:t>
                  </w:r>
                </w:p>
              </w:tc>
              <w:tc>
                <w:tcPr>
                  <w:tcW w:w="2621" w:type="dxa"/>
                  <w:tcBorders>
                    <w:bottom w:val="single" w:color="auto" w:sz="12" w:space="0"/>
                  </w:tcBorders>
                  <w:vAlign w:val="center"/>
                </w:tcPr>
                <w:p w14:paraId="36609AB0">
                  <w:pPr>
                    <w:jc w:val="center"/>
                    <w:textAlignment w:val="center"/>
                    <w:rPr>
                      <w:b/>
                      <w:bCs/>
                      <w:sz w:val="18"/>
                    </w:rPr>
                  </w:pPr>
                  <w:r>
                    <w:rPr>
                      <w:rFonts w:hint="eastAsia"/>
                      <w:b/>
                      <w:bCs/>
                      <w:sz w:val="18"/>
                    </w:rPr>
                    <w:t>环评及批复阶段建设内容</w:t>
                  </w:r>
                </w:p>
              </w:tc>
              <w:tc>
                <w:tcPr>
                  <w:tcW w:w="2632" w:type="dxa"/>
                  <w:tcBorders>
                    <w:bottom w:val="single" w:color="auto" w:sz="12" w:space="0"/>
                  </w:tcBorders>
                  <w:vAlign w:val="center"/>
                </w:tcPr>
                <w:p w14:paraId="0DEF4B9C">
                  <w:pPr>
                    <w:jc w:val="center"/>
                    <w:textAlignment w:val="center"/>
                    <w:rPr>
                      <w:b/>
                      <w:bCs/>
                      <w:sz w:val="18"/>
                    </w:rPr>
                  </w:pPr>
                  <w:r>
                    <w:rPr>
                      <w:rFonts w:hint="eastAsia"/>
                      <w:b/>
                      <w:bCs/>
                      <w:sz w:val="18"/>
                    </w:rPr>
                    <w:t>实际建设情况</w:t>
                  </w:r>
                </w:p>
              </w:tc>
              <w:tc>
                <w:tcPr>
                  <w:tcW w:w="1314" w:type="dxa"/>
                  <w:tcBorders>
                    <w:bottom w:val="single" w:color="auto" w:sz="12" w:space="0"/>
                  </w:tcBorders>
                  <w:vAlign w:val="center"/>
                </w:tcPr>
                <w:p w14:paraId="27896922">
                  <w:pPr>
                    <w:jc w:val="center"/>
                    <w:textAlignment w:val="center"/>
                    <w:rPr>
                      <w:b/>
                      <w:bCs/>
                      <w:sz w:val="18"/>
                    </w:rPr>
                  </w:pPr>
                  <w:r>
                    <w:rPr>
                      <w:rFonts w:hint="eastAsia"/>
                      <w:b/>
                      <w:bCs/>
                      <w:sz w:val="18"/>
                    </w:rPr>
                    <w:t>与环评一致性</w:t>
                  </w:r>
                </w:p>
              </w:tc>
            </w:tr>
            <w:tr w14:paraId="0FB9F1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tcBorders>
                    <w:top w:val="single" w:color="auto" w:sz="12" w:space="0"/>
                  </w:tcBorders>
                  <w:vAlign w:val="center"/>
                </w:tcPr>
                <w:p w14:paraId="5253310B">
                  <w:pPr>
                    <w:jc w:val="center"/>
                    <w:textAlignment w:val="center"/>
                    <w:rPr>
                      <w:sz w:val="18"/>
                    </w:rPr>
                  </w:pPr>
                  <w:r>
                    <w:rPr>
                      <w:rFonts w:hint="eastAsia"/>
                      <w:sz w:val="18"/>
                    </w:rPr>
                    <w:t>1</w:t>
                  </w:r>
                </w:p>
              </w:tc>
              <w:tc>
                <w:tcPr>
                  <w:tcW w:w="1353" w:type="dxa"/>
                  <w:tcBorders>
                    <w:top w:val="single" w:color="auto" w:sz="12" w:space="0"/>
                  </w:tcBorders>
                  <w:vAlign w:val="center"/>
                </w:tcPr>
                <w:p w14:paraId="358C7F06">
                  <w:pPr>
                    <w:jc w:val="center"/>
                    <w:textAlignment w:val="center"/>
                    <w:rPr>
                      <w:sz w:val="18"/>
                    </w:rPr>
                  </w:pPr>
                  <w:r>
                    <w:rPr>
                      <w:rFonts w:hint="eastAsia"/>
                      <w:sz w:val="18"/>
                    </w:rPr>
                    <w:t>项目名称</w:t>
                  </w:r>
                </w:p>
              </w:tc>
              <w:tc>
                <w:tcPr>
                  <w:tcW w:w="2621" w:type="dxa"/>
                  <w:tcBorders>
                    <w:top w:val="single" w:color="auto" w:sz="12" w:space="0"/>
                  </w:tcBorders>
                  <w:vAlign w:val="center"/>
                </w:tcPr>
                <w:p w14:paraId="52CB405E">
                  <w:pPr>
                    <w:jc w:val="center"/>
                    <w:textAlignment w:val="center"/>
                    <w:rPr>
                      <w:sz w:val="18"/>
                    </w:rPr>
                  </w:pPr>
                  <w:r>
                    <w:rPr>
                      <w:rFonts w:hint="eastAsia"/>
                      <w:sz w:val="18"/>
                      <w:szCs w:val="18"/>
                      <w:lang w:val="en-US" w:eastAsia="zh-CN"/>
                    </w:rPr>
                    <w:t>湖北广兴石业有限公司异型石材研发加工项目</w:t>
                  </w:r>
                </w:p>
              </w:tc>
              <w:tc>
                <w:tcPr>
                  <w:tcW w:w="2632" w:type="dxa"/>
                  <w:tcBorders>
                    <w:top w:val="single" w:color="auto" w:sz="12" w:space="0"/>
                  </w:tcBorders>
                  <w:vAlign w:val="center"/>
                </w:tcPr>
                <w:p w14:paraId="56183FAC">
                  <w:pPr>
                    <w:jc w:val="center"/>
                    <w:textAlignment w:val="center"/>
                    <w:rPr>
                      <w:sz w:val="18"/>
                    </w:rPr>
                  </w:pPr>
                  <w:r>
                    <w:rPr>
                      <w:rFonts w:hint="eastAsia"/>
                      <w:sz w:val="18"/>
                      <w:szCs w:val="18"/>
                      <w:lang w:val="en-US" w:eastAsia="zh-CN"/>
                    </w:rPr>
                    <w:t>湖北广兴石业有限公司异型石材研发加工项目</w:t>
                  </w:r>
                </w:p>
              </w:tc>
              <w:tc>
                <w:tcPr>
                  <w:tcW w:w="1314" w:type="dxa"/>
                  <w:tcBorders>
                    <w:top w:val="single" w:color="auto" w:sz="12" w:space="0"/>
                  </w:tcBorders>
                  <w:vAlign w:val="center"/>
                </w:tcPr>
                <w:p w14:paraId="572FAFD3">
                  <w:pPr>
                    <w:jc w:val="center"/>
                    <w:textAlignment w:val="center"/>
                    <w:rPr>
                      <w:sz w:val="18"/>
                    </w:rPr>
                  </w:pPr>
                  <w:r>
                    <w:rPr>
                      <w:rFonts w:hint="eastAsia"/>
                      <w:sz w:val="18"/>
                    </w:rPr>
                    <w:t>一致</w:t>
                  </w:r>
                </w:p>
              </w:tc>
            </w:tr>
            <w:tr w14:paraId="5C0ED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1F9CDF6E">
                  <w:pPr>
                    <w:jc w:val="center"/>
                    <w:textAlignment w:val="center"/>
                    <w:rPr>
                      <w:sz w:val="18"/>
                    </w:rPr>
                  </w:pPr>
                  <w:r>
                    <w:rPr>
                      <w:rFonts w:hint="eastAsia"/>
                      <w:sz w:val="18"/>
                    </w:rPr>
                    <w:t>2</w:t>
                  </w:r>
                </w:p>
              </w:tc>
              <w:tc>
                <w:tcPr>
                  <w:tcW w:w="1353" w:type="dxa"/>
                  <w:vAlign w:val="center"/>
                </w:tcPr>
                <w:p w14:paraId="33CC4010">
                  <w:pPr>
                    <w:jc w:val="center"/>
                    <w:textAlignment w:val="center"/>
                    <w:rPr>
                      <w:sz w:val="18"/>
                    </w:rPr>
                  </w:pPr>
                  <w:r>
                    <w:rPr>
                      <w:rFonts w:hint="eastAsia"/>
                      <w:sz w:val="18"/>
                    </w:rPr>
                    <w:t>建设地点</w:t>
                  </w:r>
                </w:p>
              </w:tc>
              <w:tc>
                <w:tcPr>
                  <w:tcW w:w="2621" w:type="dxa"/>
                  <w:vAlign w:val="center"/>
                </w:tcPr>
                <w:p w14:paraId="01BEF66B">
                  <w:pPr>
                    <w:jc w:val="center"/>
                    <w:textAlignment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湖北省麻城市白果镇中部石材产业园高端石材加工交易区JKSC-32号</w:t>
                  </w:r>
                </w:p>
              </w:tc>
              <w:tc>
                <w:tcPr>
                  <w:tcW w:w="2632" w:type="dxa"/>
                  <w:vAlign w:val="center"/>
                </w:tcPr>
                <w:p w14:paraId="0E97FF22">
                  <w:pPr>
                    <w:jc w:val="center"/>
                    <w:textAlignment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湖北省麻城市白果镇中部石材产业园高端石材加工交易区JKSC-32号</w:t>
                  </w:r>
                </w:p>
              </w:tc>
              <w:tc>
                <w:tcPr>
                  <w:tcW w:w="1314" w:type="dxa"/>
                  <w:vAlign w:val="center"/>
                </w:tcPr>
                <w:p w14:paraId="77E697B8">
                  <w:pPr>
                    <w:jc w:val="center"/>
                    <w:textAlignment w:val="center"/>
                    <w:rPr>
                      <w:sz w:val="18"/>
                    </w:rPr>
                  </w:pPr>
                  <w:r>
                    <w:rPr>
                      <w:rFonts w:hint="eastAsia"/>
                      <w:sz w:val="18"/>
                    </w:rPr>
                    <w:t>一致</w:t>
                  </w:r>
                </w:p>
              </w:tc>
            </w:tr>
            <w:tr w14:paraId="22980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3FFD8414">
                  <w:pPr>
                    <w:jc w:val="center"/>
                    <w:textAlignment w:val="center"/>
                    <w:rPr>
                      <w:sz w:val="18"/>
                    </w:rPr>
                  </w:pPr>
                  <w:r>
                    <w:rPr>
                      <w:rFonts w:hint="eastAsia"/>
                      <w:sz w:val="18"/>
                    </w:rPr>
                    <w:t>3</w:t>
                  </w:r>
                </w:p>
              </w:tc>
              <w:tc>
                <w:tcPr>
                  <w:tcW w:w="1353" w:type="dxa"/>
                  <w:vAlign w:val="center"/>
                </w:tcPr>
                <w:p w14:paraId="104FB5AE">
                  <w:pPr>
                    <w:jc w:val="center"/>
                    <w:textAlignment w:val="center"/>
                    <w:rPr>
                      <w:sz w:val="18"/>
                    </w:rPr>
                  </w:pPr>
                  <w:r>
                    <w:rPr>
                      <w:rFonts w:hint="eastAsia"/>
                      <w:sz w:val="18"/>
                      <w:lang w:val="en-US" w:eastAsia="zh-CN"/>
                    </w:rPr>
                    <w:t>用地</w:t>
                  </w:r>
                  <w:r>
                    <w:rPr>
                      <w:rFonts w:hint="eastAsia"/>
                      <w:sz w:val="18"/>
                    </w:rPr>
                    <w:t>面积</w:t>
                  </w:r>
                </w:p>
              </w:tc>
              <w:tc>
                <w:tcPr>
                  <w:tcW w:w="2621" w:type="dxa"/>
                  <w:vAlign w:val="center"/>
                </w:tcPr>
                <w:p w14:paraId="58C09176">
                  <w:pPr>
                    <w:jc w:val="center"/>
                    <w:textAlignment w:val="center"/>
                    <w:rPr>
                      <w:rFonts w:hint="default" w:eastAsia="宋体"/>
                      <w:sz w:val="18"/>
                      <w:lang w:val="en-US" w:eastAsia="zh-CN"/>
                    </w:rPr>
                  </w:pPr>
                  <w:r>
                    <w:rPr>
                      <w:rFonts w:hint="eastAsia"/>
                      <w:color w:val="000000"/>
                      <w:sz w:val="18"/>
                      <w:szCs w:val="18"/>
                      <w:lang w:val="en-US" w:eastAsia="zh-CN"/>
                    </w:rPr>
                    <w:t>53亩</w:t>
                  </w:r>
                </w:p>
              </w:tc>
              <w:tc>
                <w:tcPr>
                  <w:tcW w:w="2632" w:type="dxa"/>
                  <w:vAlign w:val="center"/>
                </w:tcPr>
                <w:p w14:paraId="0937D815">
                  <w:pPr>
                    <w:jc w:val="center"/>
                    <w:textAlignment w:val="center"/>
                    <w:rPr>
                      <w:rFonts w:hint="default" w:eastAsia="宋体"/>
                      <w:sz w:val="18"/>
                      <w:lang w:val="en-US" w:eastAsia="zh-CN"/>
                    </w:rPr>
                  </w:pPr>
                  <w:r>
                    <w:rPr>
                      <w:rFonts w:hint="eastAsia"/>
                      <w:color w:val="000000"/>
                      <w:sz w:val="18"/>
                      <w:szCs w:val="18"/>
                      <w:lang w:val="en-US" w:eastAsia="zh-CN"/>
                    </w:rPr>
                    <w:t>53亩</w:t>
                  </w:r>
                </w:p>
              </w:tc>
              <w:tc>
                <w:tcPr>
                  <w:tcW w:w="1314" w:type="dxa"/>
                  <w:vAlign w:val="center"/>
                </w:tcPr>
                <w:p w14:paraId="75B6044D">
                  <w:pPr>
                    <w:jc w:val="center"/>
                    <w:textAlignment w:val="center"/>
                    <w:rPr>
                      <w:rFonts w:hint="default" w:eastAsia="宋体"/>
                      <w:sz w:val="18"/>
                      <w:lang w:val="en-US" w:eastAsia="zh-CN"/>
                    </w:rPr>
                  </w:pPr>
                  <w:r>
                    <w:rPr>
                      <w:rFonts w:hint="eastAsia"/>
                      <w:sz w:val="18"/>
                      <w:lang w:val="en-US" w:eastAsia="zh-CN"/>
                    </w:rPr>
                    <w:t>一致</w:t>
                  </w:r>
                </w:p>
              </w:tc>
            </w:tr>
            <w:tr w14:paraId="413EF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3244DAED">
                  <w:pPr>
                    <w:jc w:val="center"/>
                    <w:textAlignment w:val="center"/>
                    <w:rPr>
                      <w:sz w:val="18"/>
                    </w:rPr>
                  </w:pPr>
                  <w:r>
                    <w:rPr>
                      <w:rFonts w:hint="eastAsia"/>
                      <w:sz w:val="18"/>
                    </w:rPr>
                    <w:t>4</w:t>
                  </w:r>
                </w:p>
              </w:tc>
              <w:tc>
                <w:tcPr>
                  <w:tcW w:w="1353" w:type="dxa"/>
                  <w:vAlign w:val="center"/>
                </w:tcPr>
                <w:p w14:paraId="5A813F6F">
                  <w:pPr>
                    <w:jc w:val="center"/>
                    <w:textAlignment w:val="center"/>
                    <w:rPr>
                      <w:sz w:val="18"/>
                    </w:rPr>
                  </w:pPr>
                  <w:r>
                    <w:rPr>
                      <w:rFonts w:hint="eastAsia"/>
                      <w:sz w:val="18"/>
                    </w:rPr>
                    <w:t>项目性质</w:t>
                  </w:r>
                </w:p>
              </w:tc>
              <w:tc>
                <w:tcPr>
                  <w:tcW w:w="2621" w:type="dxa"/>
                  <w:vAlign w:val="center"/>
                </w:tcPr>
                <w:p w14:paraId="283AE2F6">
                  <w:pPr>
                    <w:jc w:val="center"/>
                    <w:textAlignment w:val="center"/>
                    <w:rPr>
                      <w:rFonts w:hint="eastAsia" w:eastAsia="宋体"/>
                      <w:sz w:val="18"/>
                      <w:lang w:eastAsia="zh-CN"/>
                    </w:rPr>
                  </w:pPr>
                  <w:r>
                    <w:rPr>
                      <w:rFonts w:hint="eastAsia"/>
                      <w:sz w:val="18"/>
                      <w:lang w:val="en-US" w:eastAsia="zh-CN"/>
                    </w:rPr>
                    <w:t>新建</w:t>
                  </w:r>
                </w:p>
              </w:tc>
              <w:tc>
                <w:tcPr>
                  <w:tcW w:w="2632" w:type="dxa"/>
                  <w:vAlign w:val="center"/>
                </w:tcPr>
                <w:p w14:paraId="04EC3B49">
                  <w:pPr>
                    <w:jc w:val="center"/>
                    <w:textAlignment w:val="center"/>
                    <w:rPr>
                      <w:sz w:val="18"/>
                    </w:rPr>
                  </w:pPr>
                  <w:r>
                    <w:rPr>
                      <w:rFonts w:hint="eastAsia"/>
                      <w:sz w:val="18"/>
                      <w:lang w:val="en-US" w:eastAsia="zh-CN"/>
                    </w:rPr>
                    <w:t>新建</w:t>
                  </w:r>
                </w:p>
              </w:tc>
              <w:tc>
                <w:tcPr>
                  <w:tcW w:w="1314" w:type="dxa"/>
                  <w:vAlign w:val="center"/>
                </w:tcPr>
                <w:p w14:paraId="6C2A0EEA">
                  <w:pPr>
                    <w:jc w:val="center"/>
                    <w:textAlignment w:val="center"/>
                    <w:rPr>
                      <w:sz w:val="18"/>
                    </w:rPr>
                  </w:pPr>
                  <w:r>
                    <w:rPr>
                      <w:rFonts w:hint="eastAsia"/>
                      <w:sz w:val="18"/>
                    </w:rPr>
                    <w:t>一致</w:t>
                  </w:r>
                </w:p>
              </w:tc>
            </w:tr>
            <w:tr w14:paraId="7D583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6D904C6C">
                  <w:pPr>
                    <w:jc w:val="center"/>
                    <w:textAlignment w:val="center"/>
                    <w:rPr>
                      <w:sz w:val="18"/>
                    </w:rPr>
                  </w:pPr>
                  <w:r>
                    <w:rPr>
                      <w:rFonts w:hint="eastAsia"/>
                      <w:sz w:val="18"/>
                    </w:rPr>
                    <w:t>5</w:t>
                  </w:r>
                </w:p>
              </w:tc>
              <w:tc>
                <w:tcPr>
                  <w:tcW w:w="1353" w:type="dxa"/>
                  <w:vAlign w:val="center"/>
                </w:tcPr>
                <w:p w14:paraId="3A9E4EA4">
                  <w:pPr>
                    <w:jc w:val="center"/>
                    <w:textAlignment w:val="center"/>
                    <w:rPr>
                      <w:sz w:val="18"/>
                    </w:rPr>
                  </w:pPr>
                  <w:r>
                    <w:rPr>
                      <w:rFonts w:hint="eastAsia"/>
                      <w:sz w:val="18"/>
                    </w:rPr>
                    <w:t>项目所属行业</w:t>
                  </w:r>
                </w:p>
              </w:tc>
              <w:tc>
                <w:tcPr>
                  <w:tcW w:w="2621" w:type="dxa"/>
                  <w:vAlign w:val="center"/>
                </w:tcPr>
                <w:p w14:paraId="3551EC8E">
                  <w:pPr>
                    <w:jc w:val="center"/>
                    <w:textAlignment w:val="center"/>
                    <w:rPr>
                      <w:rFonts w:hint="default" w:eastAsia="宋体"/>
                      <w:sz w:val="18"/>
                      <w:lang w:val="en-US" w:eastAsia="zh-CN"/>
                    </w:rPr>
                  </w:pPr>
                  <w:r>
                    <w:rPr>
                      <w:rFonts w:hint="eastAsia"/>
                      <w:bCs/>
                      <w:sz w:val="18"/>
                    </w:rPr>
                    <w:t>C30</w:t>
                  </w:r>
                  <w:r>
                    <w:rPr>
                      <w:rFonts w:hint="eastAsia"/>
                      <w:bCs/>
                      <w:sz w:val="18"/>
                      <w:lang w:val="en-US" w:eastAsia="zh-CN"/>
                    </w:rPr>
                    <w:t>32建筑用石加工</w:t>
                  </w:r>
                </w:p>
              </w:tc>
              <w:tc>
                <w:tcPr>
                  <w:tcW w:w="2632" w:type="dxa"/>
                  <w:vAlign w:val="center"/>
                </w:tcPr>
                <w:p w14:paraId="16945F67">
                  <w:pPr>
                    <w:jc w:val="center"/>
                    <w:textAlignment w:val="center"/>
                    <w:rPr>
                      <w:sz w:val="18"/>
                    </w:rPr>
                  </w:pPr>
                  <w:r>
                    <w:rPr>
                      <w:rFonts w:hint="eastAsia"/>
                      <w:bCs/>
                      <w:sz w:val="18"/>
                    </w:rPr>
                    <w:t>C30</w:t>
                  </w:r>
                  <w:r>
                    <w:rPr>
                      <w:rFonts w:hint="eastAsia"/>
                      <w:bCs/>
                      <w:sz w:val="18"/>
                      <w:lang w:val="en-US" w:eastAsia="zh-CN"/>
                    </w:rPr>
                    <w:t>32建筑用石加工</w:t>
                  </w:r>
                </w:p>
              </w:tc>
              <w:tc>
                <w:tcPr>
                  <w:tcW w:w="1314" w:type="dxa"/>
                  <w:vAlign w:val="center"/>
                </w:tcPr>
                <w:p w14:paraId="77076D7C">
                  <w:pPr>
                    <w:jc w:val="center"/>
                    <w:textAlignment w:val="center"/>
                    <w:rPr>
                      <w:sz w:val="18"/>
                    </w:rPr>
                  </w:pPr>
                  <w:r>
                    <w:rPr>
                      <w:rFonts w:hint="eastAsia"/>
                      <w:sz w:val="18"/>
                    </w:rPr>
                    <w:t>一致</w:t>
                  </w:r>
                </w:p>
              </w:tc>
            </w:tr>
            <w:tr w14:paraId="1C5AC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51976B8E">
                  <w:pPr>
                    <w:jc w:val="center"/>
                    <w:textAlignment w:val="center"/>
                    <w:rPr>
                      <w:sz w:val="18"/>
                    </w:rPr>
                  </w:pPr>
                  <w:r>
                    <w:rPr>
                      <w:rFonts w:hint="eastAsia"/>
                      <w:sz w:val="18"/>
                    </w:rPr>
                    <w:t>6</w:t>
                  </w:r>
                </w:p>
              </w:tc>
              <w:tc>
                <w:tcPr>
                  <w:tcW w:w="1353" w:type="dxa"/>
                  <w:vAlign w:val="center"/>
                </w:tcPr>
                <w:p w14:paraId="1627EA82">
                  <w:pPr>
                    <w:jc w:val="center"/>
                    <w:textAlignment w:val="center"/>
                    <w:rPr>
                      <w:sz w:val="18"/>
                    </w:rPr>
                  </w:pPr>
                  <w:r>
                    <w:rPr>
                      <w:rFonts w:hint="eastAsia"/>
                      <w:sz w:val="18"/>
                    </w:rPr>
                    <w:t>总投资</w:t>
                  </w:r>
                </w:p>
              </w:tc>
              <w:tc>
                <w:tcPr>
                  <w:tcW w:w="2621" w:type="dxa"/>
                  <w:vAlign w:val="center"/>
                </w:tcPr>
                <w:p w14:paraId="3AB1C86B">
                  <w:pPr>
                    <w:jc w:val="center"/>
                    <w:textAlignment w:val="center"/>
                    <w:rPr>
                      <w:sz w:val="18"/>
                    </w:rPr>
                  </w:pPr>
                  <w:r>
                    <w:rPr>
                      <w:rFonts w:hint="eastAsia"/>
                      <w:sz w:val="18"/>
                      <w:lang w:val="en-US" w:eastAsia="zh-CN"/>
                    </w:rPr>
                    <w:t>12000</w:t>
                  </w:r>
                  <w:r>
                    <w:rPr>
                      <w:rFonts w:hint="eastAsia"/>
                      <w:sz w:val="18"/>
                    </w:rPr>
                    <w:t>万元</w:t>
                  </w:r>
                </w:p>
              </w:tc>
              <w:tc>
                <w:tcPr>
                  <w:tcW w:w="2632" w:type="dxa"/>
                  <w:vAlign w:val="center"/>
                </w:tcPr>
                <w:p w14:paraId="62DD0078">
                  <w:pPr>
                    <w:jc w:val="center"/>
                    <w:textAlignment w:val="center"/>
                    <w:rPr>
                      <w:sz w:val="18"/>
                    </w:rPr>
                  </w:pPr>
                  <w:r>
                    <w:rPr>
                      <w:rFonts w:hint="eastAsia"/>
                      <w:sz w:val="18"/>
                      <w:lang w:val="en-US" w:eastAsia="zh-CN"/>
                    </w:rPr>
                    <w:t>10000</w:t>
                  </w:r>
                  <w:r>
                    <w:rPr>
                      <w:rFonts w:hint="eastAsia"/>
                      <w:sz w:val="18"/>
                    </w:rPr>
                    <w:t>万元</w:t>
                  </w:r>
                </w:p>
              </w:tc>
              <w:tc>
                <w:tcPr>
                  <w:tcW w:w="1314" w:type="dxa"/>
                  <w:vAlign w:val="center"/>
                </w:tcPr>
                <w:p w14:paraId="3E1DE378">
                  <w:pPr>
                    <w:jc w:val="center"/>
                    <w:textAlignment w:val="center"/>
                    <w:rPr>
                      <w:rFonts w:hint="default"/>
                      <w:sz w:val="18"/>
                      <w:lang w:val="en-US"/>
                    </w:rPr>
                  </w:pPr>
                  <w:r>
                    <w:rPr>
                      <w:rFonts w:hint="eastAsia"/>
                      <w:sz w:val="18"/>
                      <w:lang w:val="en-US" w:eastAsia="zh-CN"/>
                    </w:rPr>
                    <w:t>不一致</w:t>
                  </w:r>
                </w:p>
              </w:tc>
            </w:tr>
            <w:tr w14:paraId="2B97E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3A98DA9E">
                  <w:pPr>
                    <w:jc w:val="center"/>
                    <w:textAlignment w:val="center"/>
                    <w:rPr>
                      <w:sz w:val="18"/>
                    </w:rPr>
                  </w:pPr>
                  <w:r>
                    <w:rPr>
                      <w:rFonts w:hint="eastAsia"/>
                      <w:sz w:val="18"/>
                    </w:rPr>
                    <w:t>7</w:t>
                  </w:r>
                </w:p>
              </w:tc>
              <w:tc>
                <w:tcPr>
                  <w:tcW w:w="1353" w:type="dxa"/>
                  <w:vAlign w:val="center"/>
                </w:tcPr>
                <w:p w14:paraId="10BAB49D">
                  <w:pPr>
                    <w:jc w:val="center"/>
                    <w:textAlignment w:val="center"/>
                    <w:rPr>
                      <w:sz w:val="18"/>
                    </w:rPr>
                  </w:pPr>
                  <w:r>
                    <w:rPr>
                      <w:rFonts w:hint="eastAsia"/>
                      <w:sz w:val="18"/>
                    </w:rPr>
                    <w:t>环保投资</w:t>
                  </w:r>
                </w:p>
              </w:tc>
              <w:tc>
                <w:tcPr>
                  <w:tcW w:w="2621" w:type="dxa"/>
                  <w:vAlign w:val="center"/>
                </w:tcPr>
                <w:p w14:paraId="46F472EF">
                  <w:pPr>
                    <w:jc w:val="center"/>
                    <w:textAlignment w:val="center"/>
                    <w:rPr>
                      <w:sz w:val="18"/>
                    </w:rPr>
                  </w:pPr>
                  <w:r>
                    <w:rPr>
                      <w:rFonts w:hint="eastAsia"/>
                      <w:sz w:val="18"/>
                      <w:lang w:val="en-US" w:eastAsia="zh-CN"/>
                    </w:rPr>
                    <w:t>145</w:t>
                  </w:r>
                  <w:r>
                    <w:rPr>
                      <w:rFonts w:hint="eastAsia"/>
                      <w:sz w:val="18"/>
                    </w:rPr>
                    <w:t>万元</w:t>
                  </w:r>
                </w:p>
              </w:tc>
              <w:tc>
                <w:tcPr>
                  <w:tcW w:w="2632" w:type="dxa"/>
                  <w:vAlign w:val="center"/>
                </w:tcPr>
                <w:p w14:paraId="6E50BBF5">
                  <w:pPr>
                    <w:jc w:val="center"/>
                    <w:textAlignment w:val="center"/>
                    <w:rPr>
                      <w:sz w:val="18"/>
                    </w:rPr>
                  </w:pPr>
                  <w:r>
                    <w:rPr>
                      <w:rFonts w:hint="eastAsia"/>
                      <w:sz w:val="18"/>
                      <w:lang w:val="en-US" w:eastAsia="zh-CN"/>
                    </w:rPr>
                    <w:t>135</w:t>
                  </w:r>
                  <w:r>
                    <w:rPr>
                      <w:rFonts w:hint="eastAsia"/>
                      <w:sz w:val="18"/>
                    </w:rPr>
                    <w:t>万元</w:t>
                  </w:r>
                </w:p>
              </w:tc>
              <w:tc>
                <w:tcPr>
                  <w:tcW w:w="1314" w:type="dxa"/>
                  <w:vAlign w:val="center"/>
                </w:tcPr>
                <w:p w14:paraId="477751B3">
                  <w:pPr>
                    <w:jc w:val="center"/>
                    <w:textAlignment w:val="center"/>
                    <w:rPr>
                      <w:rFonts w:hint="eastAsia" w:eastAsia="宋体"/>
                      <w:b/>
                      <w:sz w:val="18"/>
                      <w:lang w:val="en-US" w:eastAsia="zh-CN"/>
                    </w:rPr>
                  </w:pPr>
                  <w:r>
                    <w:rPr>
                      <w:rFonts w:hint="eastAsia"/>
                      <w:sz w:val="18"/>
                      <w:lang w:val="en-US" w:eastAsia="zh-CN"/>
                    </w:rPr>
                    <w:t>不一致</w:t>
                  </w:r>
                </w:p>
              </w:tc>
            </w:tr>
            <w:tr w14:paraId="0CBAE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43D9DBB8">
                  <w:pPr>
                    <w:jc w:val="center"/>
                    <w:textAlignment w:val="center"/>
                    <w:rPr>
                      <w:sz w:val="18"/>
                    </w:rPr>
                  </w:pPr>
                  <w:r>
                    <w:rPr>
                      <w:rFonts w:hint="eastAsia"/>
                      <w:sz w:val="18"/>
                    </w:rPr>
                    <w:t>8</w:t>
                  </w:r>
                </w:p>
              </w:tc>
              <w:tc>
                <w:tcPr>
                  <w:tcW w:w="1353" w:type="dxa"/>
                  <w:vAlign w:val="center"/>
                </w:tcPr>
                <w:p w14:paraId="64445C9B">
                  <w:pPr>
                    <w:jc w:val="center"/>
                    <w:textAlignment w:val="center"/>
                    <w:rPr>
                      <w:sz w:val="18"/>
                    </w:rPr>
                  </w:pPr>
                  <w:r>
                    <w:rPr>
                      <w:rFonts w:hint="eastAsia"/>
                      <w:sz w:val="18"/>
                    </w:rPr>
                    <w:t>劳动定员</w:t>
                  </w:r>
                </w:p>
              </w:tc>
              <w:tc>
                <w:tcPr>
                  <w:tcW w:w="2621" w:type="dxa"/>
                  <w:vAlign w:val="center"/>
                </w:tcPr>
                <w:p w14:paraId="784523D5">
                  <w:pPr>
                    <w:jc w:val="center"/>
                    <w:textAlignment w:val="center"/>
                    <w:rPr>
                      <w:sz w:val="18"/>
                    </w:rPr>
                  </w:pPr>
                  <w:r>
                    <w:rPr>
                      <w:rFonts w:hint="eastAsia"/>
                      <w:sz w:val="18"/>
                      <w:lang w:val="en-US" w:eastAsia="zh-CN"/>
                    </w:rPr>
                    <w:t>200</w:t>
                  </w:r>
                  <w:r>
                    <w:rPr>
                      <w:rFonts w:hint="eastAsia"/>
                      <w:sz w:val="18"/>
                    </w:rPr>
                    <w:t>人</w:t>
                  </w:r>
                </w:p>
              </w:tc>
              <w:tc>
                <w:tcPr>
                  <w:tcW w:w="2632" w:type="dxa"/>
                  <w:vAlign w:val="center"/>
                </w:tcPr>
                <w:p w14:paraId="6D72E9D9">
                  <w:pPr>
                    <w:jc w:val="center"/>
                    <w:textAlignment w:val="center"/>
                    <w:rPr>
                      <w:color w:val="auto"/>
                      <w:sz w:val="18"/>
                    </w:rPr>
                  </w:pPr>
                  <w:r>
                    <w:rPr>
                      <w:rFonts w:hint="eastAsia"/>
                      <w:color w:val="auto"/>
                      <w:sz w:val="18"/>
                      <w:lang w:val="en-US" w:eastAsia="zh-CN"/>
                    </w:rPr>
                    <w:t>80</w:t>
                  </w:r>
                  <w:r>
                    <w:rPr>
                      <w:rFonts w:hint="eastAsia"/>
                      <w:color w:val="auto"/>
                      <w:sz w:val="18"/>
                    </w:rPr>
                    <w:t>人</w:t>
                  </w:r>
                </w:p>
              </w:tc>
              <w:tc>
                <w:tcPr>
                  <w:tcW w:w="1314" w:type="dxa"/>
                  <w:vAlign w:val="center"/>
                </w:tcPr>
                <w:p w14:paraId="54D097D5">
                  <w:pPr>
                    <w:jc w:val="center"/>
                    <w:textAlignment w:val="center"/>
                    <w:rPr>
                      <w:rFonts w:hint="default" w:eastAsia="宋体"/>
                      <w:sz w:val="18"/>
                      <w:lang w:val="en-US" w:eastAsia="zh-CN"/>
                    </w:rPr>
                  </w:pPr>
                  <w:r>
                    <w:rPr>
                      <w:rFonts w:hint="eastAsia"/>
                      <w:sz w:val="18"/>
                      <w:lang w:val="en-US" w:eastAsia="zh-CN"/>
                    </w:rPr>
                    <w:t>变化，减少</w:t>
                  </w:r>
                </w:p>
              </w:tc>
            </w:tr>
            <w:tr w14:paraId="3D1BA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386636DF">
                  <w:pPr>
                    <w:jc w:val="center"/>
                    <w:textAlignment w:val="center"/>
                    <w:rPr>
                      <w:sz w:val="18"/>
                    </w:rPr>
                  </w:pPr>
                  <w:r>
                    <w:rPr>
                      <w:rFonts w:hint="eastAsia"/>
                      <w:sz w:val="18"/>
                    </w:rPr>
                    <w:t>9</w:t>
                  </w:r>
                </w:p>
              </w:tc>
              <w:tc>
                <w:tcPr>
                  <w:tcW w:w="1353" w:type="dxa"/>
                  <w:vAlign w:val="center"/>
                </w:tcPr>
                <w:p w14:paraId="528E4446">
                  <w:pPr>
                    <w:jc w:val="center"/>
                    <w:textAlignment w:val="center"/>
                    <w:rPr>
                      <w:sz w:val="18"/>
                    </w:rPr>
                  </w:pPr>
                  <w:r>
                    <w:rPr>
                      <w:rFonts w:hint="eastAsia"/>
                      <w:sz w:val="18"/>
                    </w:rPr>
                    <w:t>工作制度</w:t>
                  </w:r>
                </w:p>
              </w:tc>
              <w:tc>
                <w:tcPr>
                  <w:tcW w:w="2621" w:type="dxa"/>
                  <w:vAlign w:val="center"/>
                </w:tcPr>
                <w:p w14:paraId="5C66BCA1">
                  <w:pPr>
                    <w:jc w:val="center"/>
                    <w:textAlignment w:val="center"/>
                    <w:rPr>
                      <w:rFonts w:hint="eastAsia" w:eastAsia="宋体"/>
                      <w:sz w:val="18"/>
                      <w:lang w:val="en-US" w:eastAsia="zh-CN"/>
                    </w:rPr>
                  </w:pPr>
                  <w:r>
                    <w:rPr>
                      <w:rFonts w:hint="eastAsia"/>
                      <w:sz w:val="18"/>
                      <w:lang w:val="en-US" w:eastAsia="zh-CN"/>
                    </w:rPr>
                    <w:t>24</w:t>
                  </w:r>
                  <w:r>
                    <w:rPr>
                      <w:rFonts w:hint="eastAsia"/>
                      <w:sz w:val="18"/>
                    </w:rPr>
                    <w:t>h/</w:t>
                  </w:r>
                  <w:r>
                    <w:rPr>
                      <w:rFonts w:hint="eastAsia"/>
                      <w:sz w:val="18"/>
                      <w:lang w:val="en-US" w:eastAsia="zh-CN"/>
                    </w:rPr>
                    <w:t>班</w:t>
                  </w:r>
                </w:p>
              </w:tc>
              <w:tc>
                <w:tcPr>
                  <w:tcW w:w="2632" w:type="dxa"/>
                  <w:vAlign w:val="center"/>
                </w:tcPr>
                <w:p w14:paraId="28894B0D">
                  <w:pPr>
                    <w:jc w:val="center"/>
                    <w:textAlignment w:val="center"/>
                    <w:rPr>
                      <w:color w:val="auto"/>
                      <w:sz w:val="18"/>
                    </w:rPr>
                  </w:pPr>
                  <w:r>
                    <w:rPr>
                      <w:rFonts w:hint="eastAsia"/>
                      <w:sz w:val="18"/>
                      <w:lang w:val="en-US" w:eastAsia="zh-CN"/>
                    </w:rPr>
                    <w:t>24</w:t>
                  </w:r>
                  <w:r>
                    <w:rPr>
                      <w:rFonts w:hint="eastAsia"/>
                      <w:sz w:val="18"/>
                    </w:rPr>
                    <w:t>h/</w:t>
                  </w:r>
                  <w:r>
                    <w:rPr>
                      <w:rFonts w:hint="eastAsia"/>
                      <w:sz w:val="18"/>
                      <w:lang w:val="en-US" w:eastAsia="zh-CN"/>
                    </w:rPr>
                    <w:t>班</w:t>
                  </w:r>
                </w:p>
              </w:tc>
              <w:tc>
                <w:tcPr>
                  <w:tcW w:w="1314" w:type="dxa"/>
                  <w:vAlign w:val="center"/>
                </w:tcPr>
                <w:p w14:paraId="445DC609">
                  <w:pPr>
                    <w:jc w:val="center"/>
                    <w:textAlignment w:val="center"/>
                    <w:rPr>
                      <w:sz w:val="18"/>
                    </w:rPr>
                  </w:pPr>
                  <w:r>
                    <w:rPr>
                      <w:rFonts w:hint="eastAsia"/>
                      <w:sz w:val="18"/>
                    </w:rPr>
                    <w:t>一致</w:t>
                  </w:r>
                </w:p>
              </w:tc>
            </w:tr>
            <w:tr w14:paraId="7092E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7BB4650A">
                  <w:pPr>
                    <w:jc w:val="center"/>
                    <w:textAlignment w:val="center"/>
                    <w:rPr>
                      <w:sz w:val="18"/>
                    </w:rPr>
                  </w:pPr>
                  <w:r>
                    <w:rPr>
                      <w:rFonts w:hint="eastAsia"/>
                      <w:sz w:val="18"/>
                    </w:rPr>
                    <w:t>10</w:t>
                  </w:r>
                </w:p>
              </w:tc>
              <w:tc>
                <w:tcPr>
                  <w:tcW w:w="1353" w:type="dxa"/>
                  <w:vAlign w:val="center"/>
                </w:tcPr>
                <w:p w14:paraId="377599D9">
                  <w:pPr>
                    <w:jc w:val="center"/>
                    <w:textAlignment w:val="center"/>
                    <w:rPr>
                      <w:sz w:val="18"/>
                    </w:rPr>
                  </w:pPr>
                  <w:r>
                    <w:rPr>
                      <w:rFonts w:hint="eastAsia"/>
                      <w:sz w:val="18"/>
                    </w:rPr>
                    <w:t>年工作日</w:t>
                  </w:r>
                </w:p>
              </w:tc>
              <w:tc>
                <w:tcPr>
                  <w:tcW w:w="2621" w:type="dxa"/>
                  <w:vAlign w:val="center"/>
                </w:tcPr>
                <w:p w14:paraId="51FC092F">
                  <w:pPr>
                    <w:jc w:val="center"/>
                    <w:textAlignment w:val="center"/>
                    <w:rPr>
                      <w:sz w:val="18"/>
                    </w:rPr>
                  </w:pPr>
                  <w:r>
                    <w:rPr>
                      <w:rFonts w:hint="eastAsia"/>
                      <w:sz w:val="18"/>
                      <w:lang w:val="en-US" w:eastAsia="zh-CN"/>
                    </w:rPr>
                    <w:t>330</w:t>
                  </w:r>
                  <w:r>
                    <w:rPr>
                      <w:rFonts w:hint="eastAsia"/>
                      <w:sz w:val="18"/>
                    </w:rPr>
                    <w:t>天</w:t>
                  </w:r>
                </w:p>
              </w:tc>
              <w:tc>
                <w:tcPr>
                  <w:tcW w:w="2632" w:type="dxa"/>
                  <w:vAlign w:val="center"/>
                </w:tcPr>
                <w:p w14:paraId="238204BC">
                  <w:pPr>
                    <w:jc w:val="center"/>
                    <w:textAlignment w:val="center"/>
                    <w:rPr>
                      <w:sz w:val="18"/>
                    </w:rPr>
                  </w:pPr>
                  <w:r>
                    <w:rPr>
                      <w:rFonts w:hint="eastAsia"/>
                      <w:sz w:val="18"/>
                      <w:lang w:val="en-US" w:eastAsia="zh-CN"/>
                    </w:rPr>
                    <w:t>330</w:t>
                  </w:r>
                  <w:r>
                    <w:rPr>
                      <w:rFonts w:hint="eastAsia"/>
                      <w:sz w:val="18"/>
                    </w:rPr>
                    <w:t>天</w:t>
                  </w:r>
                </w:p>
              </w:tc>
              <w:tc>
                <w:tcPr>
                  <w:tcW w:w="1314" w:type="dxa"/>
                  <w:vAlign w:val="center"/>
                </w:tcPr>
                <w:p w14:paraId="7EF0E926">
                  <w:pPr>
                    <w:jc w:val="center"/>
                    <w:textAlignment w:val="center"/>
                    <w:rPr>
                      <w:sz w:val="18"/>
                    </w:rPr>
                  </w:pPr>
                  <w:r>
                    <w:rPr>
                      <w:rFonts w:hint="eastAsia"/>
                      <w:sz w:val="18"/>
                    </w:rPr>
                    <w:t>一致</w:t>
                  </w:r>
                </w:p>
              </w:tc>
            </w:tr>
            <w:tr w14:paraId="143CE3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9" w:type="dxa"/>
                  <w:vAlign w:val="center"/>
                </w:tcPr>
                <w:p w14:paraId="6A0826A6">
                  <w:pPr>
                    <w:jc w:val="center"/>
                    <w:textAlignment w:val="center"/>
                    <w:rPr>
                      <w:sz w:val="18"/>
                    </w:rPr>
                  </w:pPr>
                  <w:r>
                    <w:rPr>
                      <w:rFonts w:hint="eastAsia"/>
                      <w:sz w:val="18"/>
                    </w:rPr>
                    <w:t>11</w:t>
                  </w:r>
                </w:p>
              </w:tc>
              <w:tc>
                <w:tcPr>
                  <w:tcW w:w="1353" w:type="dxa"/>
                  <w:vAlign w:val="center"/>
                </w:tcPr>
                <w:p w14:paraId="061F53EB">
                  <w:pPr>
                    <w:jc w:val="center"/>
                    <w:textAlignment w:val="center"/>
                    <w:rPr>
                      <w:sz w:val="18"/>
                    </w:rPr>
                  </w:pPr>
                  <w:r>
                    <w:rPr>
                      <w:rFonts w:hint="eastAsia"/>
                      <w:sz w:val="18"/>
                    </w:rPr>
                    <w:t>食堂设置</w:t>
                  </w:r>
                </w:p>
              </w:tc>
              <w:tc>
                <w:tcPr>
                  <w:tcW w:w="2621" w:type="dxa"/>
                  <w:vAlign w:val="center"/>
                </w:tcPr>
                <w:p w14:paraId="2B9B3157">
                  <w:pPr>
                    <w:jc w:val="center"/>
                    <w:textAlignment w:val="center"/>
                    <w:rPr>
                      <w:sz w:val="18"/>
                    </w:rPr>
                  </w:pPr>
                  <w:r>
                    <w:rPr>
                      <w:rFonts w:hint="eastAsia"/>
                      <w:sz w:val="18"/>
                    </w:rPr>
                    <w:t>有食堂</w:t>
                  </w:r>
                </w:p>
              </w:tc>
              <w:tc>
                <w:tcPr>
                  <w:tcW w:w="2632" w:type="dxa"/>
                  <w:vAlign w:val="center"/>
                </w:tcPr>
                <w:p w14:paraId="1CCE4C8D">
                  <w:pPr>
                    <w:jc w:val="center"/>
                    <w:textAlignment w:val="center"/>
                    <w:rPr>
                      <w:sz w:val="18"/>
                    </w:rPr>
                  </w:pPr>
                  <w:r>
                    <w:rPr>
                      <w:rFonts w:hint="eastAsia"/>
                      <w:sz w:val="18"/>
                    </w:rPr>
                    <w:t>有食堂</w:t>
                  </w:r>
                </w:p>
              </w:tc>
              <w:tc>
                <w:tcPr>
                  <w:tcW w:w="1314" w:type="dxa"/>
                  <w:vAlign w:val="center"/>
                </w:tcPr>
                <w:p w14:paraId="51B0D570">
                  <w:pPr>
                    <w:jc w:val="center"/>
                    <w:textAlignment w:val="center"/>
                    <w:rPr>
                      <w:sz w:val="18"/>
                    </w:rPr>
                  </w:pPr>
                  <w:r>
                    <w:rPr>
                      <w:rFonts w:hint="eastAsia"/>
                      <w:b w:val="0"/>
                      <w:bCs/>
                      <w:sz w:val="18"/>
                      <w:lang w:val="en-US" w:eastAsia="zh-CN"/>
                    </w:rPr>
                    <w:t>一致</w:t>
                  </w:r>
                </w:p>
              </w:tc>
            </w:tr>
          </w:tbl>
          <w:p w14:paraId="7952E40E">
            <w:pPr>
              <w:widowControl/>
              <w:adjustRightInd w:val="0"/>
              <w:snapToGrid w:val="0"/>
              <w:spacing w:beforeLines="50"/>
              <w:jc w:val="center"/>
              <w:rPr>
                <w:b/>
                <w:color w:val="FF0000"/>
                <w:sz w:val="24"/>
                <w:szCs w:val="24"/>
              </w:rPr>
            </w:pPr>
            <w:r>
              <w:rPr>
                <w:b/>
                <w:color w:val="auto"/>
                <w:kern w:val="0"/>
                <w:sz w:val="24"/>
              </w:rPr>
              <w:t>表2-</w:t>
            </w:r>
            <w:r>
              <w:rPr>
                <w:rFonts w:hint="eastAsia"/>
                <w:b/>
                <w:color w:val="auto"/>
                <w:kern w:val="0"/>
                <w:sz w:val="24"/>
                <w:lang w:val="en-US" w:eastAsia="zh-CN"/>
              </w:rPr>
              <w:t>3</w:t>
            </w:r>
            <w:r>
              <w:rPr>
                <w:b/>
                <w:color w:val="auto"/>
                <w:kern w:val="0"/>
                <w:sz w:val="24"/>
              </w:rPr>
              <w:t xml:space="preserve">  </w:t>
            </w:r>
            <w:r>
              <w:rPr>
                <w:rFonts w:hint="eastAsia"/>
                <w:b/>
                <w:color w:val="auto"/>
                <w:kern w:val="0"/>
                <w:sz w:val="24"/>
                <w:lang w:val="en-US" w:eastAsia="zh-CN"/>
              </w:rPr>
              <w:t>项目主要工程内容核查</w:t>
            </w:r>
            <w:r>
              <w:rPr>
                <w:b/>
                <w:color w:val="auto"/>
                <w:kern w:val="0"/>
                <w:sz w:val="24"/>
              </w:rPr>
              <w:t>表</w:t>
            </w:r>
          </w:p>
          <w:tbl>
            <w:tblPr>
              <w:tblStyle w:val="23"/>
              <w:tblW w:w="82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6"/>
              <w:gridCol w:w="871"/>
              <w:gridCol w:w="2895"/>
              <w:gridCol w:w="3043"/>
              <w:gridCol w:w="1003"/>
            </w:tblGrid>
            <w:tr w14:paraId="3C882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tblHeader/>
                <w:jc w:val="center"/>
              </w:trPr>
              <w:tc>
                <w:tcPr>
                  <w:tcW w:w="466" w:type="dxa"/>
                  <w:tcBorders>
                    <w:bottom w:val="single" w:color="auto" w:sz="12" w:space="0"/>
                  </w:tcBorders>
                  <w:vAlign w:val="center"/>
                </w:tcPr>
                <w:p w14:paraId="679D23A9">
                  <w:pPr>
                    <w:widowControl/>
                    <w:adjustRightInd w:val="0"/>
                    <w:snapToGrid w:val="0"/>
                    <w:jc w:val="center"/>
                    <w:rPr>
                      <w:b/>
                      <w:bCs/>
                      <w:color w:val="auto"/>
                      <w:kern w:val="0"/>
                      <w:sz w:val="18"/>
                      <w:szCs w:val="18"/>
                    </w:rPr>
                  </w:pPr>
                  <w:r>
                    <w:rPr>
                      <w:b/>
                      <w:bCs/>
                      <w:color w:val="auto"/>
                      <w:kern w:val="0"/>
                      <w:sz w:val="18"/>
                      <w:szCs w:val="18"/>
                    </w:rPr>
                    <w:t>类型</w:t>
                  </w:r>
                </w:p>
              </w:tc>
              <w:tc>
                <w:tcPr>
                  <w:tcW w:w="871" w:type="dxa"/>
                  <w:tcBorders>
                    <w:bottom w:val="single" w:color="auto" w:sz="12" w:space="0"/>
                  </w:tcBorders>
                  <w:vAlign w:val="center"/>
                </w:tcPr>
                <w:p w14:paraId="0896C933">
                  <w:pPr>
                    <w:widowControl/>
                    <w:adjustRightInd w:val="0"/>
                    <w:snapToGrid w:val="0"/>
                    <w:jc w:val="center"/>
                    <w:rPr>
                      <w:b/>
                      <w:bCs/>
                      <w:color w:val="auto"/>
                      <w:kern w:val="0"/>
                      <w:sz w:val="18"/>
                      <w:szCs w:val="18"/>
                    </w:rPr>
                  </w:pPr>
                  <w:r>
                    <w:rPr>
                      <w:b/>
                      <w:bCs/>
                      <w:color w:val="auto"/>
                      <w:kern w:val="0"/>
                      <w:sz w:val="18"/>
                      <w:szCs w:val="18"/>
                    </w:rPr>
                    <w:t>项目</w:t>
                  </w:r>
                </w:p>
              </w:tc>
              <w:tc>
                <w:tcPr>
                  <w:tcW w:w="2895" w:type="dxa"/>
                  <w:tcBorders>
                    <w:bottom w:val="single" w:color="auto" w:sz="12" w:space="0"/>
                  </w:tcBorders>
                  <w:vAlign w:val="center"/>
                </w:tcPr>
                <w:p w14:paraId="4887F502">
                  <w:pPr>
                    <w:widowControl/>
                    <w:adjustRightInd w:val="0"/>
                    <w:snapToGrid w:val="0"/>
                    <w:jc w:val="center"/>
                    <w:rPr>
                      <w:b/>
                      <w:bCs/>
                      <w:color w:val="auto"/>
                      <w:kern w:val="0"/>
                      <w:sz w:val="18"/>
                      <w:szCs w:val="18"/>
                    </w:rPr>
                  </w:pPr>
                  <w:r>
                    <w:rPr>
                      <w:b/>
                      <w:bCs/>
                      <w:color w:val="auto"/>
                      <w:kern w:val="0"/>
                      <w:sz w:val="18"/>
                      <w:szCs w:val="18"/>
                    </w:rPr>
                    <w:t>环评建设内容</w:t>
                  </w:r>
                </w:p>
              </w:tc>
              <w:tc>
                <w:tcPr>
                  <w:tcW w:w="3043" w:type="dxa"/>
                  <w:tcBorders>
                    <w:bottom w:val="single" w:color="auto" w:sz="12" w:space="0"/>
                  </w:tcBorders>
                  <w:vAlign w:val="center"/>
                </w:tcPr>
                <w:p w14:paraId="7355EEB3">
                  <w:pPr>
                    <w:widowControl/>
                    <w:adjustRightInd w:val="0"/>
                    <w:snapToGrid w:val="0"/>
                    <w:jc w:val="center"/>
                    <w:rPr>
                      <w:b/>
                      <w:bCs/>
                      <w:color w:val="auto"/>
                      <w:kern w:val="0"/>
                      <w:sz w:val="18"/>
                      <w:szCs w:val="18"/>
                    </w:rPr>
                  </w:pPr>
                  <w:r>
                    <w:rPr>
                      <w:b/>
                      <w:bCs/>
                      <w:color w:val="auto"/>
                      <w:kern w:val="0"/>
                      <w:sz w:val="18"/>
                      <w:szCs w:val="18"/>
                    </w:rPr>
                    <w:t>实际建设内容</w:t>
                  </w:r>
                </w:p>
              </w:tc>
              <w:tc>
                <w:tcPr>
                  <w:tcW w:w="1003" w:type="dxa"/>
                  <w:tcBorders>
                    <w:bottom w:val="single" w:color="auto" w:sz="12" w:space="0"/>
                  </w:tcBorders>
                  <w:vAlign w:val="center"/>
                </w:tcPr>
                <w:p w14:paraId="3ACEB838">
                  <w:pPr>
                    <w:widowControl/>
                    <w:adjustRightInd w:val="0"/>
                    <w:snapToGrid w:val="0"/>
                    <w:jc w:val="center"/>
                    <w:rPr>
                      <w:rFonts w:hint="eastAsia"/>
                      <w:b/>
                      <w:bCs/>
                      <w:color w:val="auto"/>
                      <w:kern w:val="0"/>
                      <w:sz w:val="18"/>
                      <w:szCs w:val="18"/>
                    </w:rPr>
                  </w:pPr>
                  <w:r>
                    <w:rPr>
                      <w:rFonts w:hint="eastAsia"/>
                      <w:b/>
                      <w:bCs/>
                      <w:color w:val="auto"/>
                      <w:kern w:val="0"/>
                      <w:sz w:val="18"/>
                      <w:szCs w:val="18"/>
                    </w:rPr>
                    <w:t>与环评一致性</w:t>
                  </w:r>
                </w:p>
              </w:tc>
            </w:tr>
            <w:tr w14:paraId="718D9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466" w:type="dxa"/>
                  <w:vMerge w:val="restart"/>
                  <w:tcBorders>
                    <w:top w:val="single" w:color="auto" w:sz="12" w:space="0"/>
                    <w:tl2br w:val="nil"/>
                    <w:tr2bl w:val="nil"/>
                  </w:tcBorders>
                  <w:vAlign w:val="center"/>
                </w:tcPr>
                <w:p w14:paraId="1ADA8C14">
                  <w:pPr>
                    <w:pStyle w:val="20"/>
                    <w:widowControl w:val="0"/>
                    <w:adjustRightInd w:val="0"/>
                    <w:snapToGrid w:val="0"/>
                    <w:spacing w:before="0" w:beforeAutospacing="0" w:after="0" w:afterAutospacing="0"/>
                    <w:jc w:val="center"/>
                    <w:rPr>
                      <w:rFonts w:ascii="Times New Roman" w:hAnsi="Times New Roman"/>
                      <w:color w:val="auto"/>
                      <w:kern w:val="2"/>
                      <w:sz w:val="18"/>
                      <w:szCs w:val="18"/>
                    </w:rPr>
                  </w:pPr>
                  <w:r>
                    <w:rPr>
                      <w:rFonts w:ascii="Times New Roman" w:hAnsi="Times New Roman"/>
                      <w:color w:val="auto"/>
                      <w:kern w:val="2"/>
                      <w:sz w:val="18"/>
                      <w:szCs w:val="18"/>
                    </w:rPr>
                    <w:t>主体工程</w:t>
                  </w:r>
                </w:p>
              </w:tc>
              <w:tc>
                <w:tcPr>
                  <w:tcW w:w="871" w:type="dxa"/>
                  <w:tcBorders>
                    <w:top w:val="single" w:color="auto" w:sz="12" w:space="0"/>
                    <w:tl2br w:val="nil"/>
                    <w:tr2bl w:val="nil"/>
                  </w:tcBorders>
                  <w:vAlign w:val="center"/>
                </w:tcPr>
                <w:p w14:paraId="34716A8D">
                  <w:pPr>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石磨研发车间</w:t>
                  </w:r>
                </w:p>
              </w:tc>
              <w:tc>
                <w:tcPr>
                  <w:tcW w:w="2895" w:type="dxa"/>
                  <w:tcBorders>
                    <w:top w:val="single" w:color="auto" w:sz="12" w:space="0"/>
                    <w:tl2br w:val="nil"/>
                    <w:tr2bl w:val="nil"/>
                  </w:tcBorders>
                  <w:vAlign w:val="center"/>
                </w:tcPr>
                <w:p w14:paraId="5E6E6E85">
                  <w:pPr>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位于厂区西北部，</w:t>
                  </w:r>
                  <w:r>
                    <w:rPr>
                      <w:rFonts w:hint="default" w:ascii="Times New Roman" w:hAnsi="Times New Roman" w:eastAsia="宋体" w:cs="Times New Roman"/>
                      <w:color w:val="auto"/>
                      <w:kern w:val="0"/>
                      <w:sz w:val="18"/>
                      <w:szCs w:val="18"/>
                      <w:lang w:val="en-US" w:eastAsia="zh-CN"/>
                    </w:rPr>
                    <w:t>1</w:t>
                  </w:r>
                  <w:r>
                    <w:rPr>
                      <w:rFonts w:hint="eastAsia" w:ascii="Times New Roman" w:hAnsi="Times New Roman" w:eastAsia="宋体" w:cs="Times New Roman"/>
                      <w:color w:val="auto"/>
                      <w:kern w:val="0"/>
                      <w:sz w:val="18"/>
                      <w:szCs w:val="18"/>
                      <w:lang w:val="en-US" w:eastAsia="zh-CN"/>
                    </w:rPr>
                    <w:t>栋</w:t>
                  </w:r>
                  <w:r>
                    <w:rPr>
                      <w:rFonts w:hint="default" w:ascii="Times New Roman" w:hAnsi="Times New Roman" w:eastAsia="宋体" w:cs="Times New Roman"/>
                      <w:color w:val="auto"/>
                      <w:kern w:val="0"/>
                      <w:sz w:val="18"/>
                      <w:szCs w:val="18"/>
                      <w:lang w:val="en-US" w:eastAsia="zh-CN"/>
                    </w:rPr>
                    <w:t>1F</w:t>
                  </w:r>
                  <w:r>
                    <w:rPr>
                      <w:rFonts w:hint="eastAsia" w:ascii="Times New Roman" w:hAnsi="Times New Roman" w:eastAsia="宋体" w:cs="Times New Roman"/>
                      <w:color w:val="auto"/>
                      <w:kern w:val="0"/>
                      <w:sz w:val="18"/>
                      <w:szCs w:val="18"/>
                      <w:lang w:val="en-US" w:eastAsia="zh-CN"/>
                    </w:rPr>
                    <w:t>厂房，占地面积约</w:t>
                  </w:r>
                  <w:r>
                    <w:rPr>
                      <w:rFonts w:hint="default" w:ascii="Times New Roman" w:hAnsi="Times New Roman" w:eastAsia="宋体" w:cs="Times New Roman"/>
                      <w:color w:val="auto"/>
                      <w:kern w:val="0"/>
                      <w:sz w:val="18"/>
                      <w:szCs w:val="18"/>
                      <w:lang w:val="en-US" w:eastAsia="zh-CN"/>
                    </w:rPr>
                    <w:t>3014.4m</w:t>
                  </w:r>
                  <w:r>
                    <w:rPr>
                      <w:rFonts w:hint="eastAsia" w:ascii="Times New Roman" w:hAnsi="Times New Roman" w:eastAsia="宋体" w:cs="Times New Roman"/>
                      <w:color w:val="auto"/>
                      <w:kern w:val="0"/>
                      <w:sz w:val="18"/>
                      <w:szCs w:val="18"/>
                      <w:vertAlign w:val="superscript"/>
                      <w:lang w:val="en-US" w:eastAsia="zh-CN"/>
                    </w:rPr>
                    <w:t>2</w:t>
                  </w:r>
                  <w:r>
                    <w:rPr>
                      <w:rFonts w:hint="eastAsia" w:ascii="Times New Roman" w:hAnsi="Times New Roman" w:eastAsia="宋体" w:cs="Times New Roman"/>
                      <w:color w:val="auto"/>
                      <w:kern w:val="0"/>
                      <w:sz w:val="18"/>
                      <w:szCs w:val="18"/>
                      <w:lang w:val="en-US" w:eastAsia="zh-CN"/>
                    </w:rPr>
                    <w:t>，</w:t>
                  </w:r>
                  <w:r>
                    <w:rPr>
                      <w:rFonts w:hint="default" w:ascii="Times New Roman" w:hAnsi="Times New Roman" w:eastAsia="宋体" w:cs="Times New Roman"/>
                      <w:color w:val="auto"/>
                      <w:kern w:val="0"/>
                      <w:sz w:val="18"/>
                      <w:szCs w:val="18"/>
                      <w:lang w:val="en-US" w:eastAsia="zh-CN"/>
                    </w:rPr>
                    <w:t>S*H=3014.4m</w:t>
                  </w:r>
                  <w:r>
                    <w:rPr>
                      <w:rFonts w:hint="eastAsia" w:ascii="Times New Roman" w:hAnsi="Times New Roman" w:eastAsia="宋体" w:cs="Times New Roman"/>
                      <w:color w:val="auto"/>
                      <w:kern w:val="0"/>
                      <w:sz w:val="18"/>
                      <w:szCs w:val="18"/>
                      <w:vertAlign w:val="superscript"/>
                      <w:lang w:val="en-US" w:eastAsia="zh-CN"/>
                    </w:rPr>
                    <w:t>2</w:t>
                  </w:r>
                  <w:r>
                    <w:rPr>
                      <w:rFonts w:hint="default" w:ascii="Times New Roman" w:hAnsi="Times New Roman" w:eastAsia="宋体" w:cs="Times New Roman"/>
                      <w:color w:val="auto"/>
                      <w:kern w:val="0"/>
                      <w:sz w:val="18"/>
                      <w:szCs w:val="18"/>
                      <w:lang w:val="en-US" w:eastAsia="zh-CN"/>
                    </w:rPr>
                    <w:t>*10m</w:t>
                  </w:r>
                  <w:r>
                    <w:rPr>
                      <w:rFonts w:hint="eastAsia" w:ascii="Times New Roman" w:hAnsi="Times New Roman" w:eastAsia="宋体" w:cs="Times New Roman"/>
                      <w:color w:val="auto"/>
                      <w:kern w:val="0"/>
                      <w:sz w:val="18"/>
                      <w:szCs w:val="18"/>
                      <w:lang w:val="en-US" w:eastAsia="zh-CN"/>
                    </w:rPr>
                    <w:t>。生产厂房中部设置单磨头打磨机、红外线切割机、绳锯等设备。</w:t>
                  </w:r>
                </w:p>
              </w:tc>
              <w:tc>
                <w:tcPr>
                  <w:tcW w:w="3043" w:type="dxa"/>
                  <w:tcBorders>
                    <w:top w:val="single" w:color="auto" w:sz="12" w:space="0"/>
                    <w:tl2br w:val="nil"/>
                    <w:tr2bl w:val="nil"/>
                  </w:tcBorders>
                  <w:vAlign w:val="center"/>
                </w:tcPr>
                <w:p w14:paraId="068EB538">
                  <w:pPr>
                    <w:jc w:val="center"/>
                    <w:rPr>
                      <w:rFonts w:hint="eastAsia"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实际</w:t>
                  </w:r>
                  <w:r>
                    <w:rPr>
                      <w:rFonts w:hint="eastAsia" w:ascii="Times New Roman" w:hAnsi="Times New Roman" w:eastAsia="宋体" w:cs="Times New Roman"/>
                      <w:color w:val="auto"/>
                      <w:kern w:val="0"/>
                      <w:sz w:val="18"/>
                      <w:szCs w:val="18"/>
                      <w:lang w:val="en-US" w:eastAsia="zh-CN"/>
                    </w:rPr>
                    <w:t>位于厂区西部</w:t>
                  </w:r>
                  <w:r>
                    <w:rPr>
                      <w:rFonts w:hint="eastAsia" w:cs="Times New Roman"/>
                      <w:color w:val="auto"/>
                      <w:kern w:val="0"/>
                      <w:sz w:val="18"/>
                      <w:szCs w:val="18"/>
                      <w:lang w:val="en-US" w:eastAsia="zh-CN"/>
                    </w:rPr>
                    <w:t>，</w:t>
                  </w:r>
                  <w:r>
                    <w:rPr>
                      <w:rFonts w:hint="default" w:ascii="Times New Roman" w:hAnsi="Times New Roman" w:eastAsia="宋体" w:cs="Times New Roman"/>
                      <w:color w:val="auto"/>
                      <w:kern w:val="0"/>
                      <w:sz w:val="18"/>
                      <w:szCs w:val="18"/>
                      <w:lang w:val="en-US" w:eastAsia="zh-CN"/>
                    </w:rPr>
                    <w:t>1</w:t>
                  </w:r>
                  <w:r>
                    <w:rPr>
                      <w:rFonts w:hint="eastAsia" w:ascii="Times New Roman" w:hAnsi="Times New Roman" w:eastAsia="宋体" w:cs="Times New Roman"/>
                      <w:color w:val="auto"/>
                      <w:kern w:val="0"/>
                      <w:sz w:val="18"/>
                      <w:szCs w:val="18"/>
                      <w:lang w:val="en-US" w:eastAsia="zh-CN"/>
                    </w:rPr>
                    <w:t>栋</w:t>
                  </w:r>
                  <w:r>
                    <w:rPr>
                      <w:rFonts w:hint="default" w:ascii="Times New Roman" w:hAnsi="Times New Roman" w:eastAsia="宋体" w:cs="Times New Roman"/>
                      <w:color w:val="auto"/>
                      <w:kern w:val="0"/>
                      <w:sz w:val="18"/>
                      <w:szCs w:val="18"/>
                      <w:lang w:val="en-US" w:eastAsia="zh-CN"/>
                    </w:rPr>
                    <w:t>1F</w:t>
                  </w:r>
                  <w:r>
                    <w:rPr>
                      <w:rFonts w:hint="eastAsia" w:ascii="Times New Roman" w:hAnsi="Times New Roman" w:eastAsia="宋体" w:cs="Times New Roman"/>
                      <w:color w:val="auto"/>
                      <w:kern w:val="0"/>
                      <w:sz w:val="18"/>
                      <w:szCs w:val="18"/>
                      <w:lang w:val="en-US" w:eastAsia="zh-CN"/>
                    </w:rPr>
                    <w:t>厂房，占地面积约</w:t>
                  </w:r>
                  <w:r>
                    <w:rPr>
                      <w:rFonts w:hint="default" w:ascii="Times New Roman" w:hAnsi="Times New Roman" w:eastAsia="宋体" w:cs="Times New Roman"/>
                      <w:color w:val="auto"/>
                      <w:kern w:val="0"/>
                      <w:sz w:val="18"/>
                      <w:szCs w:val="18"/>
                      <w:lang w:val="en-US" w:eastAsia="zh-CN"/>
                    </w:rPr>
                    <w:t>3014.4m</w:t>
                  </w:r>
                  <w:r>
                    <w:rPr>
                      <w:rFonts w:hint="eastAsia" w:ascii="Times New Roman" w:hAnsi="Times New Roman" w:eastAsia="宋体" w:cs="Times New Roman"/>
                      <w:color w:val="auto"/>
                      <w:kern w:val="0"/>
                      <w:sz w:val="18"/>
                      <w:szCs w:val="18"/>
                      <w:vertAlign w:val="superscript"/>
                      <w:lang w:val="en-US" w:eastAsia="zh-CN"/>
                    </w:rPr>
                    <w:t>2</w:t>
                  </w:r>
                  <w:r>
                    <w:rPr>
                      <w:rFonts w:hint="eastAsia" w:ascii="Times New Roman" w:hAnsi="Times New Roman" w:eastAsia="宋体" w:cs="Times New Roman"/>
                      <w:color w:val="auto"/>
                      <w:kern w:val="0"/>
                      <w:sz w:val="18"/>
                      <w:szCs w:val="18"/>
                      <w:lang w:val="en-US" w:eastAsia="zh-CN"/>
                    </w:rPr>
                    <w:t>，</w:t>
                  </w:r>
                  <w:r>
                    <w:rPr>
                      <w:rFonts w:hint="default" w:ascii="Times New Roman" w:hAnsi="Times New Roman" w:eastAsia="宋体" w:cs="Times New Roman"/>
                      <w:color w:val="auto"/>
                      <w:kern w:val="0"/>
                      <w:sz w:val="18"/>
                      <w:szCs w:val="18"/>
                      <w:lang w:val="en-US" w:eastAsia="zh-CN"/>
                    </w:rPr>
                    <w:t>S*H=3014.4m</w:t>
                  </w:r>
                  <w:r>
                    <w:rPr>
                      <w:rFonts w:hint="eastAsia" w:ascii="Times New Roman" w:hAnsi="Times New Roman" w:eastAsia="宋体" w:cs="Times New Roman"/>
                      <w:color w:val="auto"/>
                      <w:kern w:val="0"/>
                      <w:sz w:val="18"/>
                      <w:szCs w:val="18"/>
                      <w:vertAlign w:val="superscript"/>
                      <w:lang w:val="en-US" w:eastAsia="zh-CN"/>
                    </w:rPr>
                    <w:t>2</w:t>
                  </w:r>
                  <w:r>
                    <w:rPr>
                      <w:rFonts w:hint="default" w:ascii="Times New Roman" w:hAnsi="Times New Roman" w:eastAsia="宋体" w:cs="Times New Roman"/>
                      <w:color w:val="auto"/>
                      <w:kern w:val="0"/>
                      <w:sz w:val="18"/>
                      <w:szCs w:val="18"/>
                      <w:lang w:val="en-US" w:eastAsia="zh-CN"/>
                    </w:rPr>
                    <w:t>*10m</w:t>
                  </w:r>
                  <w:r>
                    <w:rPr>
                      <w:rFonts w:hint="eastAsia" w:ascii="Times New Roman" w:hAnsi="Times New Roman" w:eastAsia="宋体" w:cs="Times New Roman"/>
                      <w:color w:val="auto"/>
                      <w:kern w:val="0"/>
                      <w:sz w:val="18"/>
                      <w:szCs w:val="18"/>
                      <w:lang w:val="en-US" w:eastAsia="zh-CN"/>
                    </w:rPr>
                    <w:t>。生产厂房中部设置单磨头打磨机、红外线切割机、绳锯等设备。</w:t>
                  </w:r>
                </w:p>
              </w:tc>
              <w:tc>
                <w:tcPr>
                  <w:tcW w:w="1003" w:type="dxa"/>
                  <w:tcBorders>
                    <w:top w:val="single" w:color="auto" w:sz="12" w:space="0"/>
                    <w:tl2br w:val="nil"/>
                    <w:tr2bl w:val="nil"/>
                  </w:tcBorders>
                  <w:vAlign w:val="center"/>
                </w:tcPr>
                <w:p w14:paraId="551D3AAE">
                  <w:pPr>
                    <w:adjustRightInd w:val="0"/>
                    <w:snapToGrid w:val="0"/>
                    <w:jc w:val="center"/>
                    <w:rPr>
                      <w:rFonts w:hint="default"/>
                      <w:color w:val="auto"/>
                      <w:sz w:val="18"/>
                      <w:szCs w:val="18"/>
                      <w:lang w:val="en-US" w:eastAsia="zh-CN"/>
                    </w:rPr>
                  </w:pPr>
                  <w:r>
                    <w:rPr>
                      <w:rFonts w:hint="eastAsia"/>
                      <w:color w:val="auto"/>
                      <w:sz w:val="18"/>
                      <w:szCs w:val="18"/>
                      <w:lang w:val="en-US" w:eastAsia="zh-CN"/>
                    </w:rPr>
                    <w:t>不一致，实际位置位于厂区西部</w:t>
                  </w:r>
                </w:p>
              </w:tc>
            </w:tr>
            <w:tr w14:paraId="128B9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466" w:type="dxa"/>
                  <w:vMerge w:val="continue"/>
                  <w:tcBorders>
                    <w:tl2br w:val="nil"/>
                    <w:tr2bl w:val="nil"/>
                  </w:tcBorders>
                  <w:vAlign w:val="center"/>
                </w:tcPr>
                <w:p w14:paraId="4BA30FF1">
                  <w:pPr>
                    <w:pStyle w:val="20"/>
                    <w:widowControl w:val="0"/>
                    <w:adjustRightInd w:val="0"/>
                    <w:snapToGrid w:val="0"/>
                    <w:spacing w:before="0" w:beforeAutospacing="0" w:after="0" w:afterAutospacing="0"/>
                    <w:jc w:val="center"/>
                    <w:rPr>
                      <w:rFonts w:hint="eastAsia"/>
                      <w:color w:val="auto"/>
                      <w:sz w:val="18"/>
                      <w:szCs w:val="18"/>
                      <w:lang w:val="en-US" w:eastAsia="zh-CN"/>
                    </w:rPr>
                  </w:pPr>
                </w:p>
              </w:tc>
              <w:tc>
                <w:tcPr>
                  <w:tcW w:w="871" w:type="dxa"/>
                  <w:tcBorders>
                    <w:tl2br w:val="nil"/>
                    <w:tr2bl w:val="nil"/>
                  </w:tcBorders>
                  <w:vAlign w:val="center"/>
                </w:tcPr>
                <w:p w14:paraId="612A340C">
                  <w:pPr>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工艺研发车间</w:t>
                  </w:r>
                </w:p>
              </w:tc>
              <w:tc>
                <w:tcPr>
                  <w:tcW w:w="2895" w:type="dxa"/>
                  <w:tcBorders>
                    <w:tl2br w:val="nil"/>
                    <w:tr2bl w:val="nil"/>
                  </w:tcBorders>
                  <w:vAlign w:val="center"/>
                </w:tcPr>
                <w:p w14:paraId="182490C0">
                  <w:pPr>
                    <w:jc w:val="center"/>
                    <w:rPr>
                      <w:rFonts w:hint="eastAsia"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lang w:val="en-US" w:eastAsia="zh-CN"/>
                    </w:rPr>
                    <w:t>位于厂区东南部，</w:t>
                  </w:r>
                  <w:r>
                    <w:rPr>
                      <w:rFonts w:hint="default" w:ascii="Times New Roman" w:hAnsi="Times New Roman" w:eastAsia="宋体" w:cs="Times New Roman"/>
                      <w:color w:val="auto"/>
                      <w:kern w:val="0"/>
                      <w:sz w:val="18"/>
                      <w:szCs w:val="18"/>
                      <w:lang w:val="en-US" w:eastAsia="zh-CN"/>
                    </w:rPr>
                    <w:t>1</w:t>
                  </w:r>
                  <w:r>
                    <w:rPr>
                      <w:rFonts w:hint="eastAsia" w:ascii="Times New Roman" w:hAnsi="Times New Roman" w:eastAsia="宋体" w:cs="Times New Roman"/>
                      <w:color w:val="auto"/>
                      <w:kern w:val="0"/>
                      <w:sz w:val="18"/>
                      <w:szCs w:val="18"/>
                      <w:lang w:val="en-US" w:eastAsia="zh-CN"/>
                    </w:rPr>
                    <w:t>栋</w:t>
                  </w:r>
                  <w:r>
                    <w:rPr>
                      <w:rFonts w:hint="default" w:ascii="Times New Roman" w:hAnsi="Times New Roman" w:eastAsia="宋体" w:cs="Times New Roman"/>
                      <w:color w:val="auto"/>
                      <w:kern w:val="0"/>
                      <w:sz w:val="18"/>
                      <w:szCs w:val="18"/>
                      <w:lang w:val="en-US" w:eastAsia="zh-CN"/>
                    </w:rPr>
                    <w:t>1F</w:t>
                  </w:r>
                  <w:r>
                    <w:rPr>
                      <w:rFonts w:hint="eastAsia" w:ascii="Times New Roman" w:hAnsi="Times New Roman" w:eastAsia="宋体" w:cs="Times New Roman"/>
                      <w:color w:val="auto"/>
                      <w:kern w:val="0"/>
                      <w:sz w:val="18"/>
                      <w:szCs w:val="18"/>
                      <w:lang w:val="en-US" w:eastAsia="zh-CN"/>
                    </w:rPr>
                    <w:t>厂房，占地面积约</w:t>
                  </w:r>
                  <w:r>
                    <w:rPr>
                      <w:rFonts w:hint="default" w:ascii="Times New Roman" w:hAnsi="Times New Roman" w:eastAsia="宋体" w:cs="Times New Roman"/>
                      <w:color w:val="auto"/>
                      <w:kern w:val="0"/>
                      <w:sz w:val="18"/>
                      <w:szCs w:val="18"/>
                      <w:lang w:val="en-US" w:eastAsia="zh-CN"/>
                    </w:rPr>
                    <w:t>3792m</w:t>
                  </w:r>
                  <w:r>
                    <w:rPr>
                      <w:rFonts w:hint="eastAsia" w:ascii="Times New Roman" w:hAnsi="Times New Roman" w:eastAsia="宋体" w:cs="Times New Roman"/>
                      <w:color w:val="auto"/>
                      <w:kern w:val="0"/>
                      <w:sz w:val="18"/>
                      <w:szCs w:val="18"/>
                      <w:vertAlign w:val="superscript"/>
                      <w:lang w:val="en-US" w:eastAsia="zh-CN"/>
                    </w:rPr>
                    <w:t>2</w:t>
                  </w:r>
                  <w:r>
                    <w:rPr>
                      <w:rFonts w:hint="eastAsia" w:ascii="Times New Roman" w:hAnsi="Times New Roman" w:eastAsia="宋体" w:cs="Times New Roman"/>
                      <w:color w:val="auto"/>
                      <w:kern w:val="0"/>
                      <w:sz w:val="18"/>
                      <w:szCs w:val="18"/>
                      <w:lang w:val="en-US" w:eastAsia="zh-CN"/>
                    </w:rPr>
                    <w:t>，</w:t>
                  </w:r>
                </w:p>
                <w:p w14:paraId="0DFCC351">
                  <w:pPr>
                    <w:jc w:val="center"/>
                    <w:rPr>
                      <w:rFonts w:hint="eastAsia"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rPr>
                    <w:t>S*H=3792m</w:t>
                  </w:r>
                  <w:r>
                    <w:rPr>
                      <w:rFonts w:hint="default" w:ascii="Times New Roman" w:hAnsi="Times New Roman" w:eastAsia="宋体" w:cs="Times New Roman"/>
                      <w:color w:val="auto"/>
                      <w:kern w:val="0"/>
                      <w:sz w:val="18"/>
                      <w:szCs w:val="18"/>
                      <w:vertAlign w:val="superscript"/>
                      <w:lang w:val="en-US" w:eastAsia="zh-CN"/>
                    </w:rPr>
                    <w:t>2</w:t>
                  </w:r>
                  <w:r>
                    <w:rPr>
                      <w:rFonts w:hint="default" w:ascii="Times New Roman" w:hAnsi="Times New Roman" w:eastAsia="宋体" w:cs="Times New Roman"/>
                      <w:color w:val="auto"/>
                      <w:kern w:val="0"/>
                      <w:sz w:val="18"/>
                      <w:szCs w:val="18"/>
                      <w:lang w:val="en-US" w:eastAsia="zh-CN"/>
                    </w:rPr>
                    <w:t>*10m</w:t>
                  </w:r>
                  <w:r>
                    <w:rPr>
                      <w:rFonts w:hint="eastAsia" w:ascii="Times New Roman" w:hAnsi="Times New Roman" w:eastAsia="宋体" w:cs="Times New Roman"/>
                      <w:color w:val="auto"/>
                      <w:kern w:val="0"/>
                      <w:sz w:val="18"/>
                      <w:szCs w:val="18"/>
                      <w:lang w:val="en-US" w:eastAsia="zh-CN"/>
                    </w:rPr>
                    <w:t>。生产厂房中部设置雕刻机、仿形机、绳锯、桶锯等设备。</w:t>
                  </w:r>
                </w:p>
              </w:tc>
              <w:tc>
                <w:tcPr>
                  <w:tcW w:w="3043" w:type="dxa"/>
                  <w:tcBorders>
                    <w:tl2br w:val="nil"/>
                    <w:tr2bl w:val="nil"/>
                  </w:tcBorders>
                  <w:vAlign w:val="center"/>
                </w:tcPr>
                <w:p w14:paraId="1D741509">
                  <w:pPr>
                    <w:jc w:val="center"/>
                    <w:rPr>
                      <w:rFonts w:hint="eastAsia"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lang w:val="en-US" w:eastAsia="zh-CN"/>
                    </w:rPr>
                    <w:t>位于厂区</w:t>
                  </w:r>
                  <w:r>
                    <w:rPr>
                      <w:rFonts w:hint="eastAsia" w:cs="Times New Roman"/>
                      <w:color w:val="auto"/>
                      <w:kern w:val="0"/>
                      <w:sz w:val="18"/>
                      <w:szCs w:val="18"/>
                      <w:lang w:val="en-US" w:eastAsia="zh-CN"/>
                    </w:rPr>
                    <w:t>西</w:t>
                  </w:r>
                  <w:r>
                    <w:rPr>
                      <w:rFonts w:hint="eastAsia" w:ascii="Times New Roman" w:hAnsi="Times New Roman" w:eastAsia="宋体" w:cs="Times New Roman"/>
                      <w:color w:val="auto"/>
                      <w:kern w:val="0"/>
                      <w:sz w:val="18"/>
                      <w:szCs w:val="18"/>
                      <w:lang w:val="en-US" w:eastAsia="zh-CN"/>
                    </w:rPr>
                    <w:t>部，</w:t>
                  </w:r>
                  <w:r>
                    <w:rPr>
                      <w:rFonts w:hint="default" w:ascii="Times New Roman" w:hAnsi="Times New Roman" w:eastAsia="宋体" w:cs="Times New Roman"/>
                      <w:color w:val="auto"/>
                      <w:kern w:val="0"/>
                      <w:sz w:val="18"/>
                      <w:szCs w:val="18"/>
                      <w:lang w:val="en-US" w:eastAsia="zh-CN"/>
                    </w:rPr>
                    <w:t>1</w:t>
                  </w:r>
                  <w:r>
                    <w:rPr>
                      <w:rFonts w:hint="eastAsia" w:ascii="Times New Roman" w:hAnsi="Times New Roman" w:eastAsia="宋体" w:cs="Times New Roman"/>
                      <w:color w:val="auto"/>
                      <w:kern w:val="0"/>
                      <w:sz w:val="18"/>
                      <w:szCs w:val="18"/>
                      <w:lang w:val="en-US" w:eastAsia="zh-CN"/>
                    </w:rPr>
                    <w:t>栋</w:t>
                  </w:r>
                  <w:r>
                    <w:rPr>
                      <w:rFonts w:hint="default" w:ascii="Times New Roman" w:hAnsi="Times New Roman" w:eastAsia="宋体" w:cs="Times New Roman"/>
                      <w:color w:val="auto"/>
                      <w:kern w:val="0"/>
                      <w:sz w:val="18"/>
                      <w:szCs w:val="18"/>
                      <w:lang w:val="en-US" w:eastAsia="zh-CN"/>
                    </w:rPr>
                    <w:t>1F</w:t>
                  </w:r>
                  <w:r>
                    <w:rPr>
                      <w:rFonts w:hint="eastAsia" w:ascii="Times New Roman" w:hAnsi="Times New Roman" w:eastAsia="宋体" w:cs="Times New Roman"/>
                      <w:color w:val="auto"/>
                      <w:kern w:val="0"/>
                      <w:sz w:val="18"/>
                      <w:szCs w:val="18"/>
                      <w:lang w:val="en-US" w:eastAsia="zh-CN"/>
                    </w:rPr>
                    <w:t>厂房，占地面积约</w:t>
                  </w:r>
                  <w:r>
                    <w:rPr>
                      <w:rFonts w:hint="default" w:ascii="Times New Roman" w:hAnsi="Times New Roman" w:eastAsia="宋体" w:cs="Times New Roman"/>
                      <w:color w:val="auto"/>
                      <w:kern w:val="0"/>
                      <w:sz w:val="18"/>
                      <w:szCs w:val="18"/>
                      <w:lang w:val="en-US" w:eastAsia="zh-CN"/>
                    </w:rPr>
                    <w:t>3792m</w:t>
                  </w:r>
                  <w:r>
                    <w:rPr>
                      <w:rFonts w:hint="eastAsia" w:ascii="Times New Roman" w:hAnsi="Times New Roman" w:eastAsia="宋体" w:cs="Times New Roman"/>
                      <w:color w:val="auto"/>
                      <w:kern w:val="0"/>
                      <w:sz w:val="18"/>
                      <w:szCs w:val="18"/>
                      <w:vertAlign w:val="superscript"/>
                      <w:lang w:val="en-US" w:eastAsia="zh-CN"/>
                    </w:rPr>
                    <w:t>2</w:t>
                  </w:r>
                  <w:r>
                    <w:rPr>
                      <w:rFonts w:hint="eastAsia" w:ascii="Times New Roman" w:hAnsi="Times New Roman" w:eastAsia="宋体" w:cs="Times New Roman"/>
                      <w:color w:val="auto"/>
                      <w:kern w:val="0"/>
                      <w:sz w:val="18"/>
                      <w:szCs w:val="18"/>
                      <w:lang w:val="en-US" w:eastAsia="zh-CN"/>
                    </w:rPr>
                    <w:t>，</w:t>
                  </w:r>
                </w:p>
                <w:p w14:paraId="2DD1CF1A">
                  <w:pPr>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S*H=3792m</w:t>
                  </w:r>
                  <w:r>
                    <w:rPr>
                      <w:rFonts w:hint="default" w:ascii="Times New Roman" w:hAnsi="Times New Roman" w:eastAsia="宋体" w:cs="Times New Roman"/>
                      <w:color w:val="auto"/>
                      <w:kern w:val="0"/>
                      <w:sz w:val="18"/>
                      <w:szCs w:val="18"/>
                      <w:vertAlign w:val="superscript"/>
                      <w:lang w:val="en-US" w:eastAsia="zh-CN"/>
                    </w:rPr>
                    <w:t>2</w:t>
                  </w:r>
                  <w:r>
                    <w:rPr>
                      <w:rFonts w:hint="default" w:ascii="Times New Roman" w:hAnsi="Times New Roman" w:eastAsia="宋体" w:cs="Times New Roman"/>
                      <w:color w:val="auto"/>
                      <w:kern w:val="0"/>
                      <w:sz w:val="18"/>
                      <w:szCs w:val="18"/>
                      <w:lang w:val="en-US" w:eastAsia="zh-CN"/>
                    </w:rPr>
                    <w:t>*10m</w:t>
                  </w:r>
                  <w:r>
                    <w:rPr>
                      <w:rFonts w:hint="eastAsia" w:ascii="Times New Roman" w:hAnsi="Times New Roman" w:eastAsia="宋体" w:cs="Times New Roman"/>
                      <w:color w:val="auto"/>
                      <w:kern w:val="0"/>
                      <w:sz w:val="18"/>
                      <w:szCs w:val="18"/>
                      <w:lang w:val="en-US" w:eastAsia="zh-CN"/>
                    </w:rPr>
                    <w:t>。生产厂房中部设置雕刻机、仿形机、绳锯、桶锯等设备。</w:t>
                  </w:r>
                </w:p>
              </w:tc>
              <w:tc>
                <w:tcPr>
                  <w:tcW w:w="1003" w:type="dxa"/>
                  <w:tcBorders>
                    <w:tl2br w:val="nil"/>
                    <w:tr2bl w:val="nil"/>
                  </w:tcBorders>
                  <w:vAlign w:val="center"/>
                </w:tcPr>
                <w:p w14:paraId="52F22838">
                  <w:pPr>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不一致，</w:t>
                  </w:r>
                  <w:r>
                    <w:rPr>
                      <w:rFonts w:hint="eastAsia" w:ascii="Times New Roman" w:hAnsi="Times New Roman" w:eastAsia="宋体" w:cs="Times New Roman"/>
                      <w:color w:val="auto"/>
                      <w:kern w:val="0"/>
                      <w:sz w:val="18"/>
                      <w:szCs w:val="18"/>
                      <w:lang w:val="en-US" w:eastAsia="zh-CN"/>
                    </w:rPr>
                    <w:t>雕刻机、仿形机</w:t>
                  </w:r>
                  <w:r>
                    <w:rPr>
                      <w:rFonts w:hint="eastAsia" w:cs="Times New Roman"/>
                      <w:color w:val="auto"/>
                      <w:kern w:val="0"/>
                      <w:sz w:val="18"/>
                      <w:szCs w:val="18"/>
                      <w:lang w:val="en-US" w:eastAsia="zh-CN"/>
                    </w:rPr>
                    <w:t>、</w:t>
                  </w:r>
                  <w:r>
                    <w:rPr>
                      <w:rFonts w:hint="eastAsia" w:ascii="Times New Roman" w:hAnsi="Times New Roman" w:eastAsia="宋体" w:cs="Times New Roman"/>
                      <w:color w:val="auto"/>
                      <w:kern w:val="0"/>
                      <w:sz w:val="18"/>
                      <w:szCs w:val="18"/>
                      <w:lang w:val="en-US" w:eastAsia="zh-CN"/>
                    </w:rPr>
                    <w:t>绳锯</w:t>
                  </w:r>
                  <w:r>
                    <w:rPr>
                      <w:rFonts w:hint="eastAsia" w:cs="Times New Roman"/>
                      <w:color w:val="auto"/>
                      <w:kern w:val="0"/>
                      <w:sz w:val="18"/>
                      <w:szCs w:val="18"/>
                      <w:lang w:val="en-US" w:eastAsia="zh-CN"/>
                    </w:rPr>
                    <w:t>位于</w:t>
                  </w:r>
                  <w:r>
                    <w:rPr>
                      <w:rFonts w:hint="eastAsia" w:ascii="Times New Roman" w:hAnsi="Times New Roman" w:eastAsia="宋体" w:cs="Times New Roman"/>
                      <w:color w:val="auto"/>
                      <w:kern w:val="0"/>
                      <w:sz w:val="18"/>
                      <w:szCs w:val="18"/>
                      <w:lang w:val="en-US" w:eastAsia="zh-CN"/>
                    </w:rPr>
                    <w:t>手加工车间</w:t>
                  </w:r>
                  <w:r>
                    <w:rPr>
                      <w:rFonts w:hint="eastAsia" w:cs="Times New Roman"/>
                      <w:color w:val="auto"/>
                      <w:kern w:val="0"/>
                      <w:sz w:val="18"/>
                      <w:szCs w:val="18"/>
                      <w:lang w:val="en-US" w:eastAsia="zh-CN"/>
                    </w:rPr>
                    <w:t>，</w:t>
                  </w:r>
                  <w:r>
                    <w:rPr>
                      <w:rFonts w:hint="eastAsia" w:ascii="Times New Roman" w:hAnsi="Times New Roman" w:eastAsia="宋体" w:cs="Times New Roman"/>
                      <w:color w:val="auto"/>
                      <w:kern w:val="0"/>
                      <w:sz w:val="18"/>
                      <w:szCs w:val="18"/>
                      <w:lang w:val="en-US" w:eastAsia="zh-CN"/>
                    </w:rPr>
                    <w:t>桶锯</w:t>
                  </w:r>
                  <w:r>
                    <w:rPr>
                      <w:rFonts w:hint="eastAsia" w:cs="Times New Roman"/>
                      <w:color w:val="auto"/>
                      <w:kern w:val="0"/>
                      <w:sz w:val="18"/>
                      <w:szCs w:val="18"/>
                      <w:lang w:val="en-US" w:eastAsia="zh-CN"/>
                    </w:rPr>
                    <w:t>位于</w:t>
                  </w:r>
                  <w:r>
                    <w:rPr>
                      <w:rFonts w:hint="eastAsia" w:ascii="Times New Roman" w:hAnsi="Times New Roman" w:eastAsia="宋体" w:cs="Times New Roman"/>
                      <w:color w:val="auto"/>
                      <w:kern w:val="0"/>
                      <w:sz w:val="18"/>
                      <w:szCs w:val="18"/>
                      <w:lang w:val="en-US" w:eastAsia="zh-CN"/>
                    </w:rPr>
                    <w:t>尾灰尾渣车间</w:t>
                  </w:r>
                </w:p>
              </w:tc>
            </w:tr>
            <w:tr w14:paraId="131DDC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466" w:type="dxa"/>
                  <w:vMerge w:val="continue"/>
                  <w:tcBorders>
                    <w:tl2br w:val="nil"/>
                    <w:tr2bl w:val="nil"/>
                  </w:tcBorders>
                  <w:vAlign w:val="center"/>
                </w:tcPr>
                <w:p w14:paraId="64DD2F87">
                  <w:pPr>
                    <w:pStyle w:val="20"/>
                    <w:widowControl w:val="0"/>
                    <w:adjustRightInd w:val="0"/>
                    <w:snapToGrid w:val="0"/>
                    <w:spacing w:before="0" w:beforeAutospacing="0" w:after="0" w:afterAutospacing="0"/>
                    <w:jc w:val="center"/>
                    <w:rPr>
                      <w:rFonts w:hint="eastAsia"/>
                      <w:color w:val="auto"/>
                      <w:sz w:val="18"/>
                      <w:szCs w:val="18"/>
                      <w:lang w:val="en-US" w:eastAsia="zh-CN"/>
                    </w:rPr>
                  </w:pPr>
                </w:p>
              </w:tc>
              <w:tc>
                <w:tcPr>
                  <w:tcW w:w="871" w:type="dxa"/>
                  <w:tcBorders>
                    <w:tl2br w:val="nil"/>
                    <w:tr2bl w:val="nil"/>
                  </w:tcBorders>
                  <w:vAlign w:val="center"/>
                </w:tcPr>
                <w:p w14:paraId="46AFD475">
                  <w:pPr>
                    <w:jc w:val="center"/>
                    <w:rPr>
                      <w:rFonts w:hint="eastAsia"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lang w:val="en-US" w:eastAsia="zh-CN"/>
                    </w:rPr>
                    <w:t>卸板、大</w:t>
                  </w:r>
                </w:p>
                <w:p w14:paraId="69E60BDD">
                  <w:pPr>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切车间</w:t>
                  </w:r>
                </w:p>
              </w:tc>
              <w:tc>
                <w:tcPr>
                  <w:tcW w:w="2895" w:type="dxa"/>
                  <w:tcBorders>
                    <w:tl2br w:val="nil"/>
                    <w:tr2bl w:val="nil"/>
                  </w:tcBorders>
                  <w:vAlign w:val="center"/>
                </w:tcPr>
                <w:p w14:paraId="5E4D42EE">
                  <w:pPr>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位于厂区中部，</w:t>
                  </w:r>
                  <w:r>
                    <w:rPr>
                      <w:rFonts w:hint="default" w:ascii="Times New Roman" w:hAnsi="Times New Roman" w:eastAsia="宋体" w:cs="Times New Roman"/>
                      <w:color w:val="auto"/>
                      <w:kern w:val="0"/>
                      <w:sz w:val="18"/>
                      <w:szCs w:val="18"/>
                      <w:lang w:val="en-US" w:eastAsia="zh-CN"/>
                    </w:rPr>
                    <w:t>1</w:t>
                  </w:r>
                  <w:r>
                    <w:rPr>
                      <w:rFonts w:hint="eastAsia" w:ascii="Times New Roman" w:hAnsi="Times New Roman" w:eastAsia="宋体" w:cs="Times New Roman"/>
                      <w:color w:val="auto"/>
                      <w:kern w:val="0"/>
                      <w:sz w:val="18"/>
                      <w:szCs w:val="18"/>
                      <w:lang w:val="en-US" w:eastAsia="zh-CN"/>
                    </w:rPr>
                    <w:t>栋</w:t>
                  </w:r>
                  <w:r>
                    <w:rPr>
                      <w:rFonts w:hint="default" w:ascii="Times New Roman" w:hAnsi="Times New Roman" w:eastAsia="宋体" w:cs="Times New Roman"/>
                      <w:color w:val="auto"/>
                      <w:kern w:val="0"/>
                      <w:sz w:val="18"/>
                      <w:szCs w:val="18"/>
                      <w:lang w:val="en-US" w:eastAsia="zh-CN"/>
                    </w:rPr>
                    <w:t>1F</w:t>
                  </w:r>
                  <w:r>
                    <w:rPr>
                      <w:rFonts w:hint="eastAsia" w:ascii="Times New Roman" w:hAnsi="Times New Roman" w:eastAsia="宋体" w:cs="Times New Roman"/>
                      <w:color w:val="auto"/>
                      <w:kern w:val="0"/>
                      <w:sz w:val="18"/>
                      <w:szCs w:val="18"/>
                      <w:lang w:val="en-US" w:eastAsia="zh-CN"/>
                    </w:rPr>
                    <w:t>厂房，占地面积约</w:t>
                  </w:r>
                  <w:r>
                    <w:rPr>
                      <w:rFonts w:hint="default" w:ascii="Times New Roman" w:hAnsi="Times New Roman" w:eastAsia="宋体" w:cs="Times New Roman"/>
                      <w:color w:val="auto"/>
                      <w:kern w:val="0"/>
                      <w:sz w:val="18"/>
                      <w:szCs w:val="18"/>
                      <w:lang w:val="en-US" w:eastAsia="zh-CN"/>
                    </w:rPr>
                    <w:t>2275m</w:t>
                  </w:r>
                  <w:r>
                    <w:rPr>
                      <w:rFonts w:hint="default" w:ascii="Times New Roman" w:hAnsi="Times New Roman" w:eastAsia="宋体" w:cs="Times New Roman"/>
                      <w:color w:val="auto"/>
                      <w:kern w:val="0"/>
                      <w:sz w:val="18"/>
                      <w:szCs w:val="18"/>
                      <w:vertAlign w:val="superscript"/>
                      <w:lang w:val="en-US" w:eastAsia="zh-CN"/>
                    </w:rPr>
                    <w:t>2</w:t>
                  </w:r>
                  <w:r>
                    <w:rPr>
                      <w:rFonts w:hint="eastAsia" w:ascii="Times New Roman" w:hAnsi="Times New Roman" w:eastAsia="宋体" w:cs="Times New Roman"/>
                      <w:color w:val="auto"/>
                      <w:kern w:val="0"/>
                      <w:sz w:val="18"/>
                      <w:szCs w:val="18"/>
                      <w:lang w:val="en-US" w:eastAsia="zh-CN"/>
                    </w:rPr>
                    <w:t>，</w:t>
                  </w:r>
                  <w:r>
                    <w:rPr>
                      <w:rFonts w:hint="default" w:ascii="Times New Roman" w:hAnsi="Times New Roman" w:eastAsia="宋体" w:cs="Times New Roman"/>
                      <w:color w:val="auto"/>
                      <w:kern w:val="0"/>
                      <w:sz w:val="18"/>
                      <w:szCs w:val="18"/>
                      <w:lang w:val="en-US" w:eastAsia="zh-CN"/>
                    </w:rPr>
                    <w:t>S*H=2275m</w:t>
                  </w:r>
                  <w:r>
                    <w:rPr>
                      <w:rFonts w:hint="default" w:ascii="Times New Roman" w:hAnsi="Times New Roman" w:eastAsia="宋体" w:cs="Times New Roman"/>
                      <w:color w:val="auto"/>
                      <w:kern w:val="0"/>
                      <w:sz w:val="18"/>
                      <w:szCs w:val="18"/>
                      <w:vertAlign w:val="superscript"/>
                      <w:lang w:val="en-US" w:eastAsia="zh-CN"/>
                    </w:rPr>
                    <w:t>2</w:t>
                  </w:r>
                  <w:r>
                    <w:rPr>
                      <w:rFonts w:hint="default" w:ascii="Times New Roman" w:hAnsi="Times New Roman" w:eastAsia="宋体" w:cs="Times New Roman"/>
                      <w:color w:val="auto"/>
                      <w:kern w:val="0"/>
                      <w:sz w:val="18"/>
                      <w:szCs w:val="18"/>
                      <w:lang w:val="en-US" w:eastAsia="zh-CN"/>
                    </w:rPr>
                    <w:t>*10m</w:t>
                  </w:r>
                  <w:r>
                    <w:rPr>
                      <w:rFonts w:hint="eastAsia" w:ascii="Times New Roman" w:hAnsi="Times New Roman" w:eastAsia="宋体" w:cs="Times New Roman"/>
                      <w:color w:val="auto"/>
                      <w:kern w:val="0"/>
                      <w:sz w:val="18"/>
                      <w:szCs w:val="18"/>
                      <w:lang w:val="en-US" w:eastAsia="zh-CN"/>
                    </w:rPr>
                    <w:t>。生产厂房东部设置大切设备，西部设置中切、绳锯等设备。</w:t>
                  </w:r>
                </w:p>
              </w:tc>
              <w:tc>
                <w:tcPr>
                  <w:tcW w:w="3043" w:type="dxa"/>
                  <w:tcBorders>
                    <w:tl2br w:val="nil"/>
                    <w:tr2bl w:val="nil"/>
                  </w:tcBorders>
                  <w:vAlign w:val="center"/>
                </w:tcPr>
                <w:p w14:paraId="01B8D942">
                  <w:pPr>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位于厂区中部，</w:t>
                  </w:r>
                  <w:r>
                    <w:rPr>
                      <w:rFonts w:hint="default" w:ascii="Times New Roman" w:hAnsi="Times New Roman" w:eastAsia="宋体" w:cs="Times New Roman"/>
                      <w:color w:val="auto"/>
                      <w:kern w:val="0"/>
                      <w:sz w:val="18"/>
                      <w:szCs w:val="18"/>
                      <w:lang w:val="en-US" w:eastAsia="zh-CN"/>
                    </w:rPr>
                    <w:t>1</w:t>
                  </w:r>
                  <w:r>
                    <w:rPr>
                      <w:rFonts w:hint="eastAsia" w:ascii="Times New Roman" w:hAnsi="Times New Roman" w:eastAsia="宋体" w:cs="Times New Roman"/>
                      <w:color w:val="auto"/>
                      <w:kern w:val="0"/>
                      <w:sz w:val="18"/>
                      <w:szCs w:val="18"/>
                      <w:lang w:val="en-US" w:eastAsia="zh-CN"/>
                    </w:rPr>
                    <w:t>栋</w:t>
                  </w:r>
                  <w:r>
                    <w:rPr>
                      <w:rFonts w:hint="default" w:ascii="Times New Roman" w:hAnsi="Times New Roman" w:eastAsia="宋体" w:cs="Times New Roman"/>
                      <w:color w:val="auto"/>
                      <w:kern w:val="0"/>
                      <w:sz w:val="18"/>
                      <w:szCs w:val="18"/>
                      <w:lang w:val="en-US" w:eastAsia="zh-CN"/>
                    </w:rPr>
                    <w:t>1F</w:t>
                  </w:r>
                  <w:r>
                    <w:rPr>
                      <w:rFonts w:hint="eastAsia" w:ascii="Times New Roman" w:hAnsi="Times New Roman" w:eastAsia="宋体" w:cs="Times New Roman"/>
                      <w:color w:val="auto"/>
                      <w:kern w:val="0"/>
                      <w:sz w:val="18"/>
                      <w:szCs w:val="18"/>
                      <w:lang w:val="en-US" w:eastAsia="zh-CN"/>
                    </w:rPr>
                    <w:t>厂房，占地面积约</w:t>
                  </w:r>
                  <w:r>
                    <w:rPr>
                      <w:rFonts w:hint="default" w:ascii="Times New Roman" w:hAnsi="Times New Roman" w:eastAsia="宋体" w:cs="Times New Roman"/>
                      <w:color w:val="auto"/>
                      <w:kern w:val="0"/>
                      <w:sz w:val="18"/>
                      <w:szCs w:val="18"/>
                      <w:lang w:val="en-US" w:eastAsia="zh-CN"/>
                    </w:rPr>
                    <w:t>2275m</w:t>
                  </w:r>
                  <w:r>
                    <w:rPr>
                      <w:rFonts w:hint="default" w:ascii="Times New Roman" w:hAnsi="Times New Roman" w:eastAsia="宋体" w:cs="Times New Roman"/>
                      <w:color w:val="auto"/>
                      <w:kern w:val="0"/>
                      <w:sz w:val="18"/>
                      <w:szCs w:val="18"/>
                      <w:vertAlign w:val="superscript"/>
                      <w:lang w:val="en-US" w:eastAsia="zh-CN"/>
                    </w:rPr>
                    <w:t>2</w:t>
                  </w:r>
                  <w:r>
                    <w:rPr>
                      <w:rFonts w:hint="eastAsia" w:ascii="Times New Roman" w:hAnsi="Times New Roman" w:eastAsia="宋体" w:cs="Times New Roman"/>
                      <w:color w:val="auto"/>
                      <w:kern w:val="0"/>
                      <w:sz w:val="18"/>
                      <w:szCs w:val="18"/>
                      <w:lang w:val="en-US" w:eastAsia="zh-CN"/>
                    </w:rPr>
                    <w:t>，</w:t>
                  </w:r>
                  <w:r>
                    <w:rPr>
                      <w:rFonts w:hint="default" w:ascii="Times New Roman" w:hAnsi="Times New Roman" w:eastAsia="宋体" w:cs="Times New Roman"/>
                      <w:color w:val="auto"/>
                      <w:kern w:val="0"/>
                      <w:sz w:val="18"/>
                      <w:szCs w:val="18"/>
                      <w:lang w:val="en-US" w:eastAsia="zh-CN"/>
                    </w:rPr>
                    <w:t>S*H=2275m</w:t>
                  </w:r>
                  <w:r>
                    <w:rPr>
                      <w:rFonts w:hint="default" w:ascii="Times New Roman" w:hAnsi="Times New Roman" w:eastAsia="宋体" w:cs="Times New Roman"/>
                      <w:color w:val="auto"/>
                      <w:kern w:val="0"/>
                      <w:sz w:val="18"/>
                      <w:szCs w:val="18"/>
                      <w:vertAlign w:val="superscript"/>
                      <w:lang w:val="en-US" w:eastAsia="zh-CN"/>
                    </w:rPr>
                    <w:t>2</w:t>
                  </w:r>
                  <w:r>
                    <w:rPr>
                      <w:rFonts w:hint="default" w:ascii="Times New Roman" w:hAnsi="Times New Roman" w:eastAsia="宋体" w:cs="Times New Roman"/>
                      <w:color w:val="auto"/>
                      <w:kern w:val="0"/>
                      <w:sz w:val="18"/>
                      <w:szCs w:val="18"/>
                      <w:lang w:val="en-US" w:eastAsia="zh-CN"/>
                    </w:rPr>
                    <w:t>*10m</w:t>
                  </w:r>
                  <w:r>
                    <w:rPr>
                      <w:rFonts w:hint="eastAsia" w:ascii="Times New Roman" w:hAnsi="Times New Roman" w:eastAsia="宋体" w:cs="Times New Roman"/>
                      <w:color w:val="auto"/>
                      <w:kern w:val="0"/>
                      <w:sz w:val="18"/>
                      <w:szCs w:val="18"/>
                      <w:lang w:val="en-US" w:eastAsia="zh-CN"/>
                    </w:rPr>
                    <w:t>。生产厂房东部设置大切设备，西部设置中切、绳锯等设备。</w:t>
                  </w:r>
                </w:p>
              </w:tc>
              <w:tc>
                <w:tcPr>
                  <w:tcW w:w="1003" w:type="dxa"/>
                  <w:tcBorders>
                    <w:tl2br w:val="nil"/>
                    <w:tr2bl w:val="nil"/>
                  </w:tcBorders>
                  <w:vAlign w:val="center"/>
                </w:tcPr>
                <w:p w14:paraId="164A4B62">
                  <w:pPr>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不</w:t>
                  </w:r>
                  <w:r>
                    <w:rPr>
                      <w:rFonts w:hint="eastAsia" w:ascii="Times New Roman" w:hAnsi="Times New Roman" w:eastAsia="宋体" w:cs="Times New Roman"/>
                      <w:color w:val="auto"/>
                      <w:kern w:val="0"/>
                      <w:sz w:val="18"/>
                      <w:szCs w:val="18"/>
                      <w:lang w:val="en-US" w:eastAsia="zh-CN"/>
                    </w:rPr>
                    <w:t>一致</w:t>
                  </w:r>
                  <w:r>
                    <w:rPr>
                      <w:rFonts w:hint="eastAsia" w:cs="Times New Roman"/>
                      <w:color w:val="auto"/>
                      <w:kern w:val="0"/>
                      <w:sz w:val="18"/>
                      <w:szCs w:val="18"/>
                      <w:lang w:val="en-US" w:eastAsia="zh-CN"/>
                    </w:rPr>
                    <w:t>，</w:t>
                  </w:r>
                  <w:r>
                    <w:rPr>
                      <w:rFonts w:hint="eastAsia" w:ascii="Times New Roman" w:hAnsi="Times New Roman" w:eastAsia="宋体" w:cs="Times New Roman"/>
                      <w:color w:val="auto"/>
                      <w:kern w:val="0"/>
                      <w:sz w:val="18"/>
                      <w:szCs w:val="18"/>
                      <w:lang w:val="en-US" w:eastAsia="zh-CN"/>
                    </w:rPr>
                    <w:t>绳锯</w:t>
                  </w:r>
                  <w:r>
                    <w:rPr>
                      <w:rFonts w:hint="eastAsia" w:cs="Times New Roman"/>
                      <w:color w:val="auto"/>
                      <w:kern w:val="0"/>
                      <w:sz w:val="18"/>
                      <w:szCs w:val="18"/>
                      <w:lang w:val="en-US" w:eastAsia="zh-CN"/>
                    </w:rPr>
                    <w:t>位于</w:t>
                  </w:r>
                  <w:r>
                    <w:rPr>
                      <w:rFonts w:hint="eastAsia" w:ascii="Times New Roman" w:hAnsi="Times New Roman" w:eastAsia="宋体" w:cs="Times New Roman"/>
                      <w:color w:val="auto"/>
                      <w:kern w:val="0"/>
                      <w:sz w:val="18"/>
                      <w:szCs w:val="18"/>
                      <w:lang w:val="en-US" w:eastAsia="zh-CN"/>
                    </w:rPr>
                    <w:t>手加工车间</w:t>
                  </w:r>
                </w:p>
              </w:tc>
            </w:tr>
            <w:tr w14:paraId="3C68F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466" w:type="dxa"/>
                  <w:vMerge w:val="continue"/>
                  <w:tcBorders>
                    <w:tl2br w:val="nil"/>
                    <w:tr2bl w:val="nil"/>
                  </w:tcBorders>
                  <w:vAlign w:val="center"/>
                </w:tcPr>
                <w:p w14:paraId="0B131DDE">
                  <w:pPr>
                    <w:pStyle w:val="20"/>
                    <w:widowControl w:val="0"/>
                    <w:adjustRightInd w:val="0"/>
                    <w:snapToGrid w:val="0"/>
                    <w:spacing w:before="0" w:beforeAutospacing="0" w:after="0" w:afterAutospacing="0"/>
                    <w:jc w:val="center"/>
                    <w:rPr>
                      <w:rFonts w:hint="eastAsia"/>
                      <w:color w:val="auto"/>
                      <w:sz w:val="18"/>
                      <w:szCs w:val="18"/>
                      <w:lang w:val="en-US" w:eastAsia="zh-CN"/>
                    </w:rPr>
                  </w:pPr>
                </w:p>
              </w:tc>
              <w:tc>
                <w:tcPr>
                  <w:tcW w:w="871" w:type="dxa"/>
                  <w:tcBorders>
                    <w:tl2br w:val="nil"/>
                    <w:tr2bl w:val="nil"/>
                  </w:tcBorders>
                  <w:vAlign w:val="center"/>
                </w:tcPr>
                <w:p w14:paraId="0675D50F">
                  <w:pPr>
                    <w:jc w:val="center"/>
                    <w:rPr>
                      <w:rFonts w:hint="eastAsia"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lang w:val="en-US" w:eastAsia="zh-CN"/>
                    </w:rPr>
                    <w:t>手加工车间</w:t>
                  </w:r>
                </w:p>
              </w:tc>
              <w:tc>
                <w:tcPr>
                  <w:tcW w:w="2895" w:type="dxa"/>
                  <w:tcBorders>
                    <w:tl2br w:val="nil"/>
                    <w:tr2bl w:val="nil"/>
                  </w:tcBorders>
                  <w:vAlign w:val="center"/>
                </w:tcPr>
                <w:p w14:paraId="5EA997FF">
                  <w:pPr>
                    <w:jc w:val="center"/>
                    <w:rPr>
                      <w:rFonts w:hint="eastAsia"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lang w:val="en-US" w:eastAsia="zh-CN"/>
                    </w:rPr>
                    <w:t>位于厂区南部，</w:t>
                  </w:r>
                  <w:r>
                    <w:rPr>
                      <w:rFonts w:hint="default" w:ascii="Times New Roman" w:hAnsi="Times New Roman" w:eastAsia="宋体" w:cs="Times New Roman"/>
                      <w:color w:val="auto"/>
                      <w:kern w:val="0"/>
                      <w:sz w:val="18"/>
                      <w:szCs w:val="18"/>
                      <w:lang w:val="en-US" w:eastAsia="zh-CN"/>
                    </w:rPr>
                    <w:t>1</w:t>
                  </w:r>
                  <w:r>
                    <w:rPr>
                      <w:rFonts w:hint="eastAsia" w:ascii="Times New Roman" w:hAnsi="Times New Roman" w:eastAsia="宋体" w:cs="Times New Roman"/>
                      <w:color w:val="auto"/>
                      <w:kern w:val="0"/>
                      <w:sz w:val="18"/>
                      <w:szCs w:val="18"/>
                      <w:lang w:val="en-US" w:eastAsia="zh-CN"/>
                    </w:rPr>
                    <w:t>栋</w:t>
                  </w:r>
                  <w:r>
                    <w:rPr>
                      <w:rFonts w:hint="default" w:ascii="Times New Roman" w:hAnsi="Times New Roman" w:eastAsia="宋体" w:cs="Times New Roman"/>
                      <w:color w:val="auto"/>
                      <w:kern w:val="0"/>
                      <w:sz w:val="18"/>
                      <w:szCs w:val="18"/>
                      <w:lang w:val="en-US" w:eastAsia="zh-CN"/>
                    </w:rPr>
                    <w:t xml:space="preserve">1F </w:t>
                  </w:r>
                  <w:r>
                    <w:rPr>
                      <w:rFonts w:hint="eastAsia" w:ascii="Times New Roman" w:hAnsi="Times New Roman" w:eastAsia="宋体" w:cs="Times New Roman"/>
                      <w:color w:val="auto"/>
                      <w:kern w:val="0"/>
                      <w:sz w:val="18"/>
                      <w:szCs w:val="18"/>
                      <w:lang w:val="en-US" w:eastAsia="zh-CN"/>
                    </w:rPr>
                    <w:t>厂房，占地面积约</w:t>
                  </w:r>
                  <w:r>
                    <w:rPr>
                      <w:rFonts w:hint="default" w:ascii="Times New Roman" w:hAnsi="Times New Roman" w:eastAsia="宋体" w:cs="Times New Roman"/>
                      <w:color w:val="auto"/>
                      <w:kern w:val="0"/>
                      <w:sz w:val="18"/>
                      <w:szCs w:val="18"/>
                      <w:lang w:val="en-US" w:eastAsia="zh-CN"/>
                    </w:rPr>
                    <w:t>2184m</w:t>
                  </w:r>
                  <w:r>
                    <w:rPr>
                      <w:rFonts w:hint="default" w:ascii="Times New Roman" w:hAnsi="Times New Roman" w:eastAsia="宋体" w:cs="Times New Roman"/>
                      <w:color w:val="auto"/>
                      <w:kern w:val="0"/>
                      <w:sz w:val="18"/>
                      <w:szCs w:val="18"/>
                      <w:vertAlign w:val="superscript"/>
                      <w:lang w:val="en-US" w:eastAsia="zh-CN"/>
                    </w:rPr>
                    <w:t>2</w:t>
                  </w:r>
                  <w:r>
                    <w:rPr>
                      <w:rFonts w:hint="eastAsia" w:ascii="Times New Roman" w:hAnsi="Times New Roman" w:eastAsia="宋体" w:cs="Times New Roman"/>
                      <w:color w:val="auto"/>
                      <w:kern w:val="0"/>
                      <w:sz w:val="18"/>
                      <w:szCs w:val="18"/>
                      <w:lang w:val="en-US" w:eastAsia="zh-CN"/>
                    </w:rPr>
                    <w:t>，</w:t>
                  </w:r>
                </w:p>
                <w:p w14:paraId="5119F849">
                  <w:pPr>
                    <w:jc w:val="center"/>
                    <w:rPr>
                      <w:rFonts w:hint="eastAsia"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rPr>
                    <w:t>S*H=2184m</w:t>
                  </w:r>
                  <w:r>
                    <w:rPr>
                      <w:rFonts w:hint="default" w:ascii="Times New Roman" w:hAnsi="Times New Roman" w:eastAsia="宋体" w:cs="Times New Roman"/>
                      <w:color w:val="auto"/>
                      <w:kern w:val="0"/>
                      <w:sz w:val="18"/>
                      <w:szCs w:val="18"/>
                      <w:vertAlign w:val="superscript"/>
                      <w:lang w:val="en-US" w:eastAsia="zh-CN"/>
                    </w:rPr>
                    <w:t>2</w:t>
                  </w:r>
                  <w:r>
                    <w:rPr>
                      <w:rFonts w:hint="default" w:ascii="Times New Roman" w:hAnsi="Times New Roman" w:eastAsia="宋体" w:cs="Times New Roman"/>
                      <w:color w:val="auto"/>
                      <w:kern w:val="0"/>
                      <w:sz w:val="18"/>
                      <w:szCs w:val="18"/>
                      <w:lang w:val="en-US" w:eastAsia="zh-CN"/>
                    </w:rPr>
                    <w:t>*10m</w:t>
                  </w:r>
                  <w:r>
                    <w:rPr>
                      <w:rFonts w:hint="eastAsia" w:ascii="Times New Roman" w:hAnsi="Times New Roman" w:eastAsia="宋体" w:cs="Times New Roman"/>
                      <w:color w:val="auto"/>
                      <w:kern w:val="0"/>
                      <w:sz w:val="18"/>
                      <w:szCs w:val="18"/>
                      <w:lang w:val="en-US" w:eastAsia="zh-CN"/>
                    </w:rPr>
                    <w:t>。生产厂房中部设置车圆机、手拉切等设备。</w:t>
                  </w:r>
                </w:p>
              </w:tc>
              <w:tc>
                <w:tcPr>
                  <w:tcW w:w="3043" w:type="dxa"/>
                  <w:tcBorders>
                    <w:tl2br w:val="nil"/>
                    <w:tr2bl w:val="nil"/>
                  </w:tcBorders>
                  <w:vAlign w:val="center"/>
                </w:tcPr>
                <w:p w14:paraId="2C45C436">
                  <w:pPr>
                    <w:jc w:val="center"/>
                    <w:rPr>
                      <w:rFonts w:hint="eastAsia"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lang w:val="en-US" w:eastAsia="zh-CN"/>
                    </w:rPr>
                    <w:t>位于厂区南部，</w:t>
                  </w:r>
                  <w:r>
                    <w:rPr>
                      <w:rFonts w:hint="default" w:ascii="Times New Roman" w:hAnsi="Times New Roman" w:eastAsia="宋体" w:cs="Times New Roman"/>
                      <w:color w:val="auto"/>
                      <w:kern w:val="0"/>
                      <w:sz w:val="18"/>
                      <w:szCs w:val="18"/>
                      <w:lang w:val="en-US" w:eastAsia="zh-CN"/>
                    </w:rPr>
                    <w:t>1</w:t>
                  </w:r>
                  <w:r>
                    <w:rPr>
                      <w:rFonts w:hint="eastAsia" w:ascii="Times New Roman" w:hAnsi="Times New Roman" w:eastAsia="宋体" w:cs="Times New Roman"/>
                      <w:color w:val="auto"/>
                      <w:kern w:val="0"/>
                      <w:sz w:val="18"/>
                      <w:szCs w:val="18"/>
                      <w:lang w:val="en-US" w:eastAsia="zh-CN"/>
                    </w:rPr>
                    <w:t>栋</w:t>
                  </w:r>
                  <w:r>
                    <w:rPr>
                      <w:rFonts w:hint="default" w:ascii="Times New Roman" w:hAnsi="Times New Roman" w:eastAsia="宋体" w:cs="Times New Roman"/>
                      <w:color w:val="auto"/>
                      <w:kern w:val="0"/>
                      <w:sz w:val="18"/>
                      <w:szCs w:val="18"/>
                      <w:lang w:val="en-US" w:eastAsia="zh-CN"/>
                    </w:rPr>
                    <w:t xml:space="preserve">1F </w:t>
                  </w:r>
                  <w:r>
                    <w:rPr>
                      <w:rFonts w:hint="eastAsia" w:ascii="Times New Roman" w:hAnsi="Times New Roman" w:eastAsia="宋体" w:cs="Times New Roman"/>
                      <w:color w:val="auto"/>
                      <w:kern w:val="0"/>
                      <w:sz w:val="18"/>
                      <w:szCs w:val="18"/>
                      <w:lang w:val="en-US" w:eastAsia="zh-CN"/>
                    </w:rPr>
                    <w:t>厂房，占地面积约</w:t>
                  </w:r>
                  <w:r>
                    <w:rPr>
                      <w:rFonts w:hint="default" w:ascii="Times New Roman" w:hAnsi="Times New Roman" w:eastAsia="宋体" w:cs="Times New Roman"/>
                      <w:color w:val="auto"/>
                      <w:kern w:val="0"/>
                      <w:sz w:val="18"/>
                      <w:szCs w:val="18"/>
                      <w:lang w:val="en-US" w:eastAsia="zh-CN"/>
                    </w:rPr>
                    <w:t>2184m</w:t>
                  </w:r>
                  <w:r>
                    <w:rPr>
                      <w:rFonts w:hint="default" w:ascii="Times New Roman" w:hAnsi="Times New Roman" w:eastAsia="宋体" w:cs="Times New Roman"/>
                      <w:color w:val="auto"/>
                      <w:kern w:val="0"/>
                      <w:sz w:val="18"/>
                      <w:szCs w:val="18"/>
                      <w:vertAlign w:val="superscript"/>
                      <w:lang w:val="en-US" w:eastAsia="zh-CN"/>
                    </w:rPr>
                    <w:t>2</w:t>
                  </w:r>
                  <w:r>
                    <w:rPr>
                      <w:rFonts w:hint="eastAsia" w:ascii="Times New Roman" w:hAnsi="Times New Roman" w:eastAsia="宋体" w:cs="Times New Roman"/>
                      <w:color w:val="auto"/>
                      <w:kern w:val="0"/>
                      <w:sz w:val="18"/>
                      <w:szCs w:val="18"/>
                      <w:lang w:val="en-US" w:eastAsia="zh-CN"/>
                    </w:rPr>
                    <w:t>，</w:t>
                  </w:r>
                </w:p>
                <w:p w14:paraId="7DCFF001">
                  <w:pPr>
                    <w:jc w:val="center"/>
                    <w:rPr>
                      <w:rFonts w:hint="eastAsia"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rPr>
                    <w:t>S*H=2184m</w:t>
                  </w:r>
                  <w:r>
                    <w:rPr>
                      <w:rFonts w:hint="default" w:ascii="Times New Roman" w:hAnsi="Times New Roman" w:eastAsia="宋体" w:cs="Times New Roman"/>
                      <w:color w:val="auto"/>
                      <w:kern w:val="0"/>
                      <w:sz w:val="18"/>
                      <w:szCs w:val="18"/>
                      <w:vertAlign w:val="superscript"/>
                      <w:lang w:val="en-US" w:eastAsia="zh-CN"/>
                    </w:rPr>
                    <w:t>2</w:t>
                  </w:r>
                  <w:r>
                    <w:rPr>
                      <w:rFonts w:hint="default" w:ascii="Times New Roman" w:hAnsi="Times New Roman" w:eastAsia="宋体" w:cs="Times New Roman"/>
                      <w:color w:val="auto"/>
                      <w:kern w:val="0"/>
                      <w:sz w:val="18"/>
                      <w:szCs w:val="18"/>
                      <w:lang w:val="en-US" w:eastAsia="zh-CN"/>
                    </w:rPr>
                    <w:t>*10m</w:t>
                  </w:r>
                  <w:r>
                    <w:rPr>
                      <w:rFonts w:hint="eastAsia" w:ascii="Times New Roman" w:hAnsi="Times New Roman" w:eastAsia="宋体" w:cs="Times New Roman"/>
                      <w:color w:val="auto"/>
                      <w:kern w:val="0"/>
                      <w:sz w:val="18"/>
                      <w:szCs w:val="18"/>
                      <w:lang w:val="en-US" w:eastAsia="zh-CN"/>
                    </w:rPr>
                    <w:t>。生产厂房中部设置</w:t>
                  </w:r>
                  <w:r>
                    <w:rPr>
                      <w:rFonts w:hint="eastAsia" w:cs="Times New Roman"/>
                      <w:color w:val="auto"/>
                      <w:kern w:val="0"/>
                      <w:sz w:val="18"/>
                      <w:szCs w:val="18"/>
                      <w:lang w:val="en-US" w:eastAsia="zh-CN"/>
                    </w:rPr>
                    <w:t>红外线桥切机、手拉切、</w:t>
                  </w:r>
                  <w:r>
                    <w:rPr>
                      <w:rFonts w:hint="eastAsia" w:ascii="Times New Roman" w:hAnsi="Times New Roman" w:eastAsia="宋体" w:cs="Times New Roman"/>
                      <w:color w:val="auto"/>
                      <w:kern w:val="0"/>
                      <w:sz w:val="18"/>
                      <w:szCs w:val="18"/>
                      <w:lang w:val="en-US" w:eastAsia="zh-CN"/>
                    </w:rPr>
                    <w:t>雕刻机、仿形机、绳锯等设备。</w:t>
                  </w:r>
                </w:p>
              </w:tc>
              <w:tc>
                <w:tcPr>
                  <w:tcW w:w="1003" w:type="dxa"/>
                  <w:tcBorders>
                    <w:tl2br w:val="nil"/>
                    <w:tr2bl w:val="nil"/>
                  </w:tcBorders>
                  <w:vAlign w:val="center"/>
                </w:tcPr>
                <w:p w14:paraId="22396FBF">
                  <w:pPr>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不一致，车圆机位于</w:t>
                  </w:r>
                  <w:r>
                    <w:rPr>
                      <w:rFonts w:hint="eastAsia" w:ascii="Times New Roman" w:hAnsi="Times New Roman" w:eastAsia="宋体" w:cs="Times New Roman"/>
                      <w:color w:val="auto"/>
                      <w:kern w:val="0"/>
                      <w:sz w:val="18"/>
                      <w:szCs w:val="18"/>
                      <w:lang w:val="en-US" w:eastAsia="zh-CN"/>
                    </w:rPr>
                    <w:t>尾灰尾渣车间</w:t>
                  </w:r>
                </w:p>
              </w:tc>
            </w:tr>
            <w:tr w14:paraId="733F3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466" w:type="dxa"/>
                  <w:vMerge w:val="continue"/>
                  <w:tcBorders>
                    <w:tl2br w:val="nil"/>
                    <w:tr2bl w:val="nil"/>
                  </w:tcBorders>
                  <w:vAlign w:val="center"/>
                </w:tcPr>
                <w:p w14:paraId="5A37191C">
                  <w:pPr>
                    <w:pStyle w:val="20"/>
                    <w:widowControl w:val="0"/>
                    <w:adjustRightInd w:val="0"/>
                    <w:snapToGrid w:val="0"/>
                    <w:spacing w:before="0" w:beforeAutospacing="0" w:after="0" w:afterAutospacing="0"/>
                    <w:jc w:val="center"/>
                    <w:rPr>
                      <w:rFonts w:hint="eastAsia"/>
                      <w:color w:val="auto"/>
                      <w:sz w:val="18"/>
                      <w:szCs w:val="18"/>
                      <w:lang w:val="en-US" w:eastAsia="zh-CN"/>
                    </w:rPr>
                  </w:pPr>
                </w:p>
              </w:tc>
              <w:tc>
                <w:tcPr>
                  <w:tcW w:w="871" w:type="dxa"/>
                  <w:tcBorders>
                    <w:tl2br w:val="nil"/>
                    <w:tr2bl w:val="nil"/>
                  </w:tcBorders>
                  <w:vAlign w:val="center"/>
                </w:tcPr>
                <w:p w14:paraId="631F57F6">
                  <w:pPr>
                    <w:jc w:val="center"/>
                    <w:rPr>
                      <w:rFonts w:hint="eastAsia"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lang w:val="en-US" w:eastAsia="zh-CN"/>
                    </w:rPr>
                    <w:t>尾灰尾渣车间</w:t>
                  </w:r>
                </w:p>
              </w:tc>
              <w:tc>
                <w:tcPr>
                  <w:tcW w:w="2895" w:type="dxa"/>
                  <w:tcBorders>
                    <w:tl2br w:val="nil"/>
                    <w:tr2bl w:val="nil"/>
                  </w:tcBorders>
                  <w:vAlign w:val="center"/>
                </w:tcPr>
                <w:p w14:paraId="43579420">
                  <w:pPr>
                    <w:jc w:val="center"/>
                    <w:rPr>
                      <w:rFonts w:hint="eastAsia"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lang w:val="en-US" w:eastAsia="zh-CN"/>
                    </w:rPr>
                    <w:t>位于厂区南部，</w:t>
                  </w:r>
                  <w:r>
                    <w:rPr>
                      <w:rFonts w:hint="default" w:ascii="Times New Roman" w:hAnsi="Times New Roman" w:eastAsia="宋体" w:cs="Times New Roman"/>
                      <w:color w:val="auto"/>
                      <w:kern w:val="0"/>
                      <w:sz w:val="18"/>
                      <w:szCs w:val="18"/>
                      <w:lang w:val="en-US" w:eastAsia="zh-CN"/>
                    </w:rPr>
                    <w:t>1</w:t>
                  </w:r>
                  <w:r>
                    <w:rPr>
                      <w:rFonts w:hint="eastAsia" w:ascii="Times New Roman" w:hAnsi="Times New Roman" w:eastAsia="宋体" w:cs="Times New Roman"/>
                      <w:color w:val="auto"/>
                      <w:kern w:val="0"/>
                      <w:sz w:val="18"/>
                      <w:szCs w:val="18"/>
                      <w:lang w:val="en-US" w:eastAsia="zh-CN"/>
                    </w:rPr>
                    <w:t>栋</w:t>
                  </w:r>
                  <w:r>
                    <w:rPr>
                      <w:rFonts w:hint="default" w:ascii="Times New Roman" w:hAnsi="Times New Roman" w:eastAsia="宋体" w:cs="Times New Roman"/>
                      <w:color w:val="auto"/>
                      <w:kern w:val="0"/>
                      <w:sz w:val="18"/>
                      <w:szCs w:val="18"/>
                      <w:lang w:val="en-US" w:eastAsia="zh-CN"/>
                    </w:rPr>
                    <w:t>1F</w:t>
                  </w:r>
                  <w:r>
                    <w:rPr>
                      <w:rFonts w:hint="eastAsia" w:ascii="Times New Roman" w:hAnsi="Times New Roman" w:eastAsia="宋体" w:cs="Times New Roman"/>
                      <w:color w:val="auto"/>
                      <w:kern w:val="0"/>
                      <w:sz w:val="18"/>
                      <w:szCs w:val="18"/>
                      <w:lang w:val="en-US" w:eastAsia="zh-CN"/>
                    </w:rPr>
                    <w:t>厂房，占地面积约</w:t>
                  </w:r>
                  <w:r>
                    <w:rPr>
                      <w:rFonts w:hint="default" w:ascii="Times New Roman" w:hAnsi="Times New Roman" w:eastAsia="宋体" w:cs="Times New Roman"/>
                      <w:color w:val="auto"/>
                      <w:kern w:val="0"/>
                      <w:sz w:val="18"/>
                      <w:szCs w:val="18"/>
                      <w:lang w:val="en-US" w:eastAsia="zh-CN"/>
                    </w:rPr>
                    <w:t>1000m</w:t>
                  </w:r>
                  <w:r>
                    <w:rPr>
                      <w:rFonts w:hint="default" w:ascii="Times New Roman" w:hAnsi="Times New Roman" w:eastAsia="宋体" w:cs="Times New Roman"/>
                      <w:color w:val="auto"/>
                      <w:kern w:val="0"/>
                      <w:sz w:val="18"/>
                      <w:szCs w:val="18"/>
                      <w:vertAlign w:val="superscript"/>
                      <w:lang w:val="en-US" w:eastAsia="zh-CN"/>
                    </w:rPr>
                    <w:t>2</w:t>
                  </w:r>
                  <w:r>
                    <w:rPr>
                      <w:rFonts w:hint="eastAsia" w:ascii="Times New Roman" w:hAnsi="Times New Roman" w:eastAsia="宋体" w:cs="Times New Roman"/>
                      <w:color w:val="auto"/>
                      <w:kern w:val="0"/>
                      <w:sz w:val="18"/>
                      <w:szCs w:val="18"/>
                      <w:lang w:val="en-US" w:eastAsia="zh-CN"/>
                    </w:rPr>
                    <w:t>，</w:t>
                  </w:r>
                </w:p>
                <w:p w14:paraId="119DCF0D">
                  <w:pPr>
                    <w:jc w:val="center"/>
                    <w:rPr>
                      <w:rFonts w:hint="eastAsia"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rPr>
                    <w:t>S*H=1000m</w:t>
                  </w:r>
                  <w:r>
                    <w:rPr>
                      <w:rFonts w:hint="eastAsia" w:ascii="Times New Roman" w:hAnsi="Times New Roman" w:eastAsia="宋体" w:cs="Times New Roman"/>
                      <w:color w:val="auto"/>
                      <w:kern w:val="0"/>
                      <w:sz w:val="18"/>
                      <w:szCs w:val="18"/>
                      <w:vertAlign w:val="superscript"/>
                      <w:lang w:val="en-US" w:eastAsia="zh-CN"/>
                    </w:rPr>
                    <w:t>2</w:t>
                  </w:r>
                  <w:r>
                    <w:rPr>
                      <w:rFonts w:hint="default" w:ascii="Times New Roman" w:hAnsi="Times New Roman" w:eastAsia="宋体" w:cs="Times New Roman"/>
                      <w:color w:val="auto"/>
                      <w:kern w:val="0"/>
                      <w:sz w:val="18"/>
                      <w:szCs w:val="18"/>
                      <w:lang w:val="en-US" w:eastAsia="zh-CN"/>
                    </w:rPr>
                    <w:t>*10m</w:t>
                  </w:r>
                  <w:r>
                    <w:rPr>
                      <w:rFonts w:hint="eastAsia" w:ascii="Times New Roman" w:hAnsi="Times New Roman" w:eastAsia="宋体" w:cs="Times New Roman"/>
                      <w:color w:val="auto"/>
                      <w:kern w:val="0"/>
                      <w:sz w:val="18"/>
                      <w:szCs w:val="18"/>
                      <w:lang w:val="en-US" w:eastAsia="zh-CN"/>
                    </w:rPr>
                    <w:t>。用于处理存放生产过程中产生的尾渣等一般固废。</w:t>
                  </w:r>
                </w:p>
              </w:tc>
              <w:tc>
                <w:tcPr>
                  <w:tcW w:w="3043" w:type="dxa"/>
                  <w:tcBorders>
                    <w:tl2br w:val="nil"/>
                    <w:tr2bl w:val="nil"/>
                  </w:tcBorders>
                  <w:vAlign w:val="center"/>
                </w:tcPr>
                <w:p w14:paraId="60A8C5E9">
                  <w:pPr>
                    <w:jc w:val="center"/>
                    <w:rPr>
                      <w:rFonts w:hint="default" w:ascii="Times New Roman" w:hAnsi="Times New Roman" w:eastAsia="宋体" w:cs="Times New Roman"/>
                      <w:color w:val="auto"/>
                      <w:kern w:val="0"/>
                      <w:sz w:val="18"/>
                      <w:szCs w:val="18"/>
                      <w:lang w:val="en-US"/>
                    </w:rPr>
                  </w:pPr>
                  <w:r>
                    <w:rPr>
                      <w:rFonts w:hint="eastAsia" w:ascii="Times New Roman" w:hAnsi="Times New Roman" w:eastAsia="宋体" w:cs="Times New Roman"/>
                      <w:color w:val="auto"/>
                      <w:kern w:val="0"/>
                      <w:sz w:val="18"/>
                      <w:szCs w:val="18"/>
                      <w:lang w:val="en-US" w:eastAsia="zh-CN"/>
                    </w:rPr>
                    <w:t>位于厂区南部，</w:t>
                  </w:r>
                  <w:r>
                    <w:rPr>
                      <w:rFonts w:hint="default" w:ascii="Times New Roman" w:hAnsi="Times New Roman" w:eastAsia="宋体" w:cs="Times New Roman"/>
                      <w:color w:val="auto"/>
                      <w:kern w:val="0"/>
                      <w:sz w:val="18"/>
                      <w:szCs w:val="18"/>
                      <w:lang w:val="en-US" w:eastAsia="zh-CN"/>
                    </w:rPr>
                    <w:t>1</w:t>
                  </w:r>
                  <w:r>
                    <w:rPr>
                      <w:rFonts w:hint="eastAsia" w:ascii="Times New Roman" w:hAnsi="Times New Roman" w:eastAsia="宋体" w:cs="Times New Roman"/>
                      <w:color w:val="auto"/>
                      <w:kern w:val="0"/>
                      <w:sz w:val="18"/>
                      <w:szCs w:val="18"/>
                      <w:lang w:val="en-US" w:eastAsia="zh-CN"/>
                    </w:rPr>
                    <w:t>栋</w:t>
                  </w:r>
                  <w:r>
                    <w:rPr>
                      <w:rFonts w:hint="default" w:ascii="Times New Roman" w:hAnsi="Times New Roman" w:eastAsia="宋体" w:cs="Times New Roman"/>
                      <w:color w:val="auto"/>
                      <w:kern w:val="0"/>
                      <w:sz w:val="18"/>
                      <w:szCs w:val="18"/>
                      <w:lang w:val="en-US" w:eastAsia="zh-CN"/>
                    </w:rPr>
                    <w:t>1F</w:t>
                  </w:r>
                  <w:r>
                    <w:rPr>
                      <w:rFonts w:hint="eastAsia" w:ascii="Times New Roman" w:hAnsi="Times New Roman" w:eastAsia="宋体" w:cs="Times New Roman"/>
                      <w:color w:val="auto"/>
                      <w:kern w:val="0"/>
                      <w:sz w:val="18"/>
                      <w:szCs w:val="18"/>
                      <w:lang w:val="en-US" w:eastAsia="zh-CN"/>
                    </w:rPr>
                    <w:t>厂房，占地面积约</w:t>
                  </w:r>
                  <w:r>
                    <w:rPr>
                      <w:rFonts w:hint="default" w:ascii="Times New Roman" w:hAnsi="Times New Roman" w:eastAsia="宋体" w:cs="Times New Roman"/>
                      <w:color w:val="auto"/>
                      <w:kern w:val="0"/>
                      <w:sz w:val="18"/>
                      <w:szCs w:val="18"/>
                      <w:lang w:val="en-US" w:eastAsia="zh-CN"/>
                    </w:rPr>
                    <w:t>1000m</w:t>
                  </w:r>
                  <w:r>
                    <w:rPr>
                      <w:rFonts w:hint="default" w:ascii="Times New Roman" w:hAnsi="Times New Roman" w:eastAsia="宋体" w:cs="Times New Roman"/>
                      <w:color w:val="auto"/>
                      <w:kern w:val="0"/>
                      <w:sz w:val="18"/>
                      <w:szCs w:val="18"/>
                      <w:vertAlign w:val="superscript"/>
                      <w:lang w:val="en-US" w:eastAsia="zh-CN"/>
                    </w:rPr>
                    <w:t>2</w:t>
                  </w:r>
                  <w:r>
                    <w:rPr>
                      <w:rFonts w:hint="eastAsia" w:ascii="Times New Roman" w:hAnsi="Times New Roman" w:eastAsia="宋体" w:cs="Times New Roman"/>
                      <w:color w:val="auto"/>
                      <w:kern w:val="0"/>
                      <w:sz w:val="18"/>
                      <w:szCs w:val="18"/>
                      <w:lang w:val="en-US" w:eastAsia="zh-CN"/>
                    </w:rPr>
                    <w:t>，</w:t>
                  </w:r>
                  <w:r>
                    <w:rPr>
                      <w:rFonts w:hint="eastAsia" w:cs="Times New Roman"/>
                      <w:color w:val="auto"/>
                      <w:kern w:val="0"/>
                      <w:sz w:val="18"/>
                      <w:szCs w:val="18"/>
                      <w:lang w:val="en-US" w:eastAsia="zh-CN"/>
                    </w:rPr>
                    <w:t>设置车圆、</w:t>
                  </w:r>
                  <w:r>
                    <w:rPr>
                      <w:rFonts w:hint="eastAsia" w:ascii="Times New Roman" w:hAnsi="Times New Roman" w:eastAsia="宋体" w:cs="Times New Roman"/>
                      <w:color w:val="auto"/>
                      <w:kern w:val="0"/>
                      <w:sz w:val="18"/>
                      <w:szCs w:val="18"/>
                      <w:lang w:val="en-US" w:eastAsia="zh-CN"/>
                    </w:rPr>
                    <w:t>桶锯</w:t>
                  </w:r>
                  <w:r>
                    <w:rPr>
                      <w:rFonts w:hint="eastAsia" w:cs="Times New Roman"/>
                      <w:color w:val="auto"/>
                      <w:kern w:val="0"/>
                      <w:sz w:val="18"/>
                      <w:szCs w:val="18"/>
                      <w:lang w:val="en-US" w:eastAsia="zh-CN"/>
                    </w:rPr>
                    <w:t>设备；</w:t>
                  </w:r>
                </w:p>
                <w:p w14:paraId="48FBC7CE">
                  <w:pPr>
                    <w:jc w:val="center"/>
                    <w:rPr>
                      <w:rFonts w:hint="eastAsia"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rPr>
                    <w:t>S*H=1000m</w:t>
                  </w:r>
                  <w:r>
                    <w:rPr>
                      <w:rFonts w:hint="eastAsia" w:ascii="Times New Roman" w:hAnsi="Times New Roman" w:eastAsia="宋体" w:cs="Times New Roman"/>
                      <w:color w:val="auto"/>
                      <w:kern w:val="0"/>
                      <w:sz w:val="18"/>
                      <w:szCs w:val="18"/>
                      <w:vertAlign w:val="superscript"/>
                      <w:lang w:val="en-US" w:eastAsia="zh-CN"/>
                    </w:rPr>
                    <w:t>2</w:t>
                  </w:r>
                  <w:r>
                    <w:rPr>
                      <w:rFonts w:hint="default" w:ascii="Times New Roman" w:hAnsi="Times New Roman" w:eastAsia="宋体" w:cs="Times New Roman"/>
                      <w:color w:val="auto"/>
                      <w:kern w:val="0"/>
                      <w:sz w:val="18"/>
                      <w:szCs w:val="18"/>
                      <w:lang w:val="en-US" w:eastAsia="zh-CN"/>
                    </w:rPr>
                    <w:t>*10m</w:t>
                  </w:r>
                  <w:r>
                    <w:rPr>
                      <w:rFonts w:hint="eastAsia" w:ascii="Times New Roman" w:hAnsi="Times New Roman" w:eastAsia="宋体" w:cs="Times New Roman"/>
                      <w:color w:val="auto"/>
                      <w:kern w:val="0"/>
                      <w:sz w:val="18"/>
                      <w:szCs w:val="18"/>
                      <w:lang w:val="en-US" w:eastAsia="zh-CN"/>
                    </w:rPr>
                    <w:t>。用于处理存放生产过程中产生的尾渣等一般固废。</w:t>
                  </w:r>
                </w:p>
              </w:tc>
              <w:tc>
                <w:tcPr>
                  <w:tcW w:w="1003" w:type="dxa"/>
                  <w:tcBorders>
                    <w:tl2br w:val="nil"/>
                    <w:tr2bl w:val="nil"/>
                  </w:tcBorders>
                  <w:vAlign w:val="center"/>
                </w:tcPr>
                <w:p w14:paraId="0E790BA2">
                  <w:pPr>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不一致，车间增设车圆机，桶锯</w:t>
                  </w:r>
                </w:p>
              </w:tc>
            </w:tr>
            <w:tr w14:paraId="79422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466" w:type="dxa"/>
                  <w:vMerge w:val="restart"/>
                  <w:tcBorders>
                    <w:tl2br w:val="nil"/>
                    <w:tr2bl w:val="nil"/>
                  </w:tcBorders>
                  <w:vAlign w:val="center"/>
                </w:tcPr>
                <w:p w14:paraId="5511398E">
                  <w:pPr>
                    <w:pStyle w:val="20"/>
                    <w:widowControl w:val="0"/>
                    <w:adjustRightInd w:val="0"/>
                    <w:snapToGrid w:val="0"/>
                    <w:spacing w:before="0" w:beforeAutospacing="0" w:after="0" w:afterAutospacing="0"/>
                    <w:jc w:val="center"/>
                    <w:rPr>
                      <w:rFonts w:ascii="Times New Roman" w:hAnsi="Times New Roman"/>
                      <w:color w:val="auto"/>
                      <w:kern w:val="2"/>
                      <w:sz w:val="18"/>
                      <w:szCs w:val="18"/>
                    </w:rPr>
                  </w:pPr>
                  <w:r>
                    <w:rPr>
                      <w:rFonts w:hint="eastAsia"/>
                      <w:color w:val="auto"/>
                      <w:sz w:val="18"/>
                      <w:szCs w:val="18"/>
                      <w:lang w:val="en-US" w:eastAsia="zh-CN"/>
                    </w:rPr>
                    <w:t>辅助</w:t>
                  </w:r>
                  <w:r>
                    <w:rPr>
                      <w:color w:val="auto"/>
                      <w:sz w:val="18"/>
                      <w:szCs w:val="18"/>
                    </w:rPr>
                    <w:t>工程</w:t>
                  </w:r>
                </w:p>
              </w:tc>
              <w:tc>
                <w:tcPr>
                  <w:tcW w:w="871" w:type="dxa"/>
                  <w:tcBorders>
                    <w:tl2br w:val="nil"/>
                    <w:tr2bl w:val="nil"/>
                  </w:tcBorders>
                  <w:vAlign w:val="center"/>
                </w:tcPr>
                <w:p w14:paraId="41E4477B">
                  <w:pPr>
                    <w:adjustRightInd w:val="0"/>
                    <w:snapToGrid w:val="0"/>
                    <w:jc w:val="center"/>
                    <w:rPr>
                      <w:rFonts w:hint="default" w:eastAsia="宋体"/>
                      <w:bCs/>
                      <w:color w:val="auto"/>
                      <w:sz w:val="18"/>
                      <w:szCs w:val="18"/>
                      <w:lang w:val="en-US" w:eastAsia="zh-CN"/>
                    </w:rPr>
                  </w:pPr>
                  <w:r>
                    <w:rPr>
                      <w:rFonts w:ascii="Times New Roman" w:hAnsi="Times New Roman"/>
                      <w:color w:val="auto"/>
                      <w:sz w:val="18"/>
                      <w:szCs w:val="18"/>
                    </w:rPr>
                    <w:t>办公楼</w:t>
                  </w:r>
                </w:p>
              </w:tc>
              <w:tc>
                <w:tcPr>
                  <w:tcW w:w="2895" w:type="dxa"/>
                  <w:tcBorders>
                    <w:tl2br w:val="nil"/>
                    <w:tr2bl w:val="nil"/>
                  </w:tcBorders>
                  <w:vAlign w:val="center"/>
                </w:tcPr>
                <w:p w14:paraId="3EBE0AD6">
                  <w:pPr>
                    <w:keepNext w:val="0"/>
                    <w:keepLines w:val="0"/>
                    <w:widowControl/>
                    <w:suppressLineNumbers w:val="0"/>
                    <w:jc w:val="center"/>
                    <w:rPr>
                      <w:rFonts w:hint="default"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位于厂区东北侧，</w:t>
                  </w:r>
                  <w:r>
                    <w:rPr>
                      <w:rFonts w:hint="default" w:ascii="Times New Roman" w:hAnsi="Times New Roman" w:eastAsia="宋体" w:cs="Times New Roman"/>
                      <w:color w:val="auto"/>
                      <w:kern w:val="0"/>
                      <w:sz w:val="18"/>
                      <w:szCs w:val="18"/>
                      <w:lang w:val="en-US" w:eastAsia="zh-CN" w:bidi="ar"/>
                    </w:rPr>
                    <w:t>1</w:t>
                  </w:r>
                  <w:r>
                    <w:rPr>
                      <w:rFonts w:hint="eastAsia" w:ascii="宋体" w:hAnsi="宋体" w:eastAsia="宋体" w:cs="宋体"/>
                      <w:color w:val="auto"/>
                      <w:kern w:val="0"/>
                      <w:sz w:val="18"/>
                      <w:szCs w:val="18"/>
                      <w:lang w:val="en-US" w:eastAsia="zh-CN" w:bidi="ar"/>
                    </w:rPr>
                    <w:t>栋</w:t>
                  </w:r>
                  <w:r>
                    <w:rPr>
                      <w:rFonts w:hint="default" w:ascii="Times New Roman" w:hAnsi="Times New Roman" w:eastAsia="宋体" w:cs="Times New Roman"/>
                      <w:color w:val="auto"/>
                      <w:kern w:val="0"/>
                      <w:sz w:val="18"/>
                      <w:szCs w:val="18"/>
                      <w:lang w:val="en-US" w:eastAsia="zh-CN" w:bidi="ar"/>
                    </w:rPr>
                    <w:t>5F</w:t>
                  </w:r>
                  <w:r>
                    <w:rPr>
                      <w:rFonts w:hint="eastAsia" w:ascii="宋体" w:hAnsi="宋体" w:eastAsia="宋体" w:cs="宋体"/>
                      <w:color w:val="auto"/>
                      <w:kern w:val="0"/>
                      <w:sz w:val="18"/>
                      <w:szCs w:val="18"/>
                      <w:lang w:val="en-US" w:eastAsia="zh-CN" w:bidi="ar"/>
                    </w:rPr>
                    <w:t>，占地面积约</w:t>
                  </w:r>
                  <w:r>
                    <w:rPr>
                      <w:rFonts w:hint="default" w:ascii="Times New Roman" w:hAnsi="Times New Roman" w:eastAsia="宋体" w:cs="Times New Roman"/>
                      <w:color w:val="auto"/>
                      <w:kern w:val="0"/>
                      <w:sz w:val="18"/>
                      <w:szCs w:val="18"/>
                      <w:lang w:val="en-US" w:eastAsia="zh-CN" w:bidi="ar"/>
                    </w:rPr>
                    <w:t>882m</w:t>
                  </w:r>
                  <w:r>
                    <w:rPr>
                      <w:rFonts w:hint="eastAsia" w:ascii="Times New Roman" w:hAnsi="Times New Roman" w:eastAsia="宋体" w:cs="Times New Roman"/>
                      <w:color w:val="auto"/>
                      <w:kern w:val="0"/>
                      <w:sz w:val="18"/>
                      <w:szCs w:val="18"/>
                      <w:vertAlign w:val="superscript"/>
                      <w:lang w:val="en-US" w:eastAsia="zh-CN" w:bidi="ar"/>
                    </w:rPr>
                    <w:t>2</w:t>
                  </w:r>
                  <w:r>
                    <w:rPr>
                      <w:rFonts w:hint="eastAsia" w:ascii="宋体" w:hAnsi="宋体" w:eastAsia="宋体" w:cs="宋体"/>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1-2F</w:t>
                  </w:r>
                  <w:r>
                    <w:rPr>
                      <w:rFonts w:hint="eastAsia" w:ascii="宋体" w:hAnsi="宋体" w:eastAsia="宋体" w:cs="宋体"/>
                      <w:color w:val="auto"/>
                      <w:kern w:val="0"/>
                      <w:sz w:val="18"/>
                      <w:szCs w:val="18"/>
                      <w:lang w:val="en-US" w:eastAsia="zh-CN" w:bidi="ar"/>
                    </w:rPr>
                    <w:t>用于办公、食堂，</w:t>
                  </w:r>
                  <w:r>
                    <w:rPr>
                      <w:rFonts w:hint="default" w:ascii="Times New Roman" w:hAnsi="Times New Roman" w:eastAsia="宋体" w:cs="Times New Roman"/>
                      <w:color w:val="auto"/>
                      <w:kern w:val="0"/>
                      <w:sz w:val="18"/>
                      <w:szCs w:val="18"/>
                      <w:lang w:val="en-US" w:eastAsia="zh-CN" w:bidi="ar"/>
                    </w:rPr>
                    <w:t>3-5F</w:t>
                  </w:r>
                  <w:r>
                    <w:rPr>
                      <w:rFonts w:hint="eastAsia" w:ascii="宋体" w:hAnsi="宋体" w:eastAsia="宋体" w:cs="宋体"/>
                      <w:color w:val="auto"/>
                      <w:kern w:val="0"/>
                      <w:sz w:val="18"/>
                      <w:szCs w:val="18"/>
                      <w:lang w:val="en-US" w:eastAsia="zh-CN" w:bidi="ar"/>
                    </w:rPr>
                    <w:t>用于宿舍。</w:t>
                  </w:r>
                </w:p>
              </w:tc>
              <w:tc>
                <w:tcPr>
                  <w:tcW w:w="3043" w:type="dxa"/>
                  <w:tcBorders>
                    <w:tl2br w:val="nil"/>
                    <w:tr2bl w:val="nil"/>
                  </w:tcBorders>
                  <w:vAlign w:val="center"/>
                </w:tcPr>
                <w:p w14:paraId="0A01BFA6">
                  <w:pPr>
                    <w:jc w:val="center"/>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位于厂区东北侧，</w:t>
                  </w:r>
                  <w:r>
                    <w:rPr>
                      <w:rFonts w:hint="default" w:ascii="Times New Roman" w:hAnsi="Times New Roman" w:eastAsia="宋体" w:cs="Times New Roman"/>
                      <w:color w:val="auto"/>
                      <w:kern w:val="0"/>
                      <w:sz w:val="18"/>
                      <w:szCs w:val="18"/>
                      <w:lang w:val="en-US" w:eastAsia="zh-CN" w:bidi="ar"/>
                    </w:rPr>
                    <w:t>1</w:t>
                  </w:r>
                  <w:r>
                    <w:rPr>
                      <w:rFonts w:hint="eastAsia" w:ascii="宋体" w:hAnsi="宋体" w:eastAsia="宋体" w:cs="宋体"/>
                      <w:color w:val="auto"/>
                      <w:kern w:val="0"/>
                      <w:sz w:val="18"/>
                      <w:szCs w:val="18"/>
                      <w:lang w:val="en-US" w:eastAsia="zh-CN" w:bidi="ar"/>
                    </w:rPr>
                    <w:t>栋</w:t>
                  </w:r>
                  <w:r>
                    <w:rPr>
                      <w:rFonts w:hint="default" w:ascii="Times New Roman" w:hAnsi="Times New Roman" w:eastAsia="宋体" w:cs="Times New Roman"/>
                      <w:color w:val="auto"/>
                      <w:kern w:val="0"/>
                      <w:sz w:val="18"/>
                      <w:szCs w:val="18"/>
                      <w:lang w:val="en-US" w:eastAsia="zh-CN" w:bidi="ar"/>
                    </w:rPr>
                    <w:t>5F</w:t>
                  </w:r>
                  <w:r>
                    <w:rPr>
                      <w:rFonts w:hint="eastAsia" w:ascii="宋体" w:hAnsi="宋体" w:eastAsia="宋体" w:cs="宋体"/>
                      <w:color w:val="auto"/>
                      <w:kern w:val="0"/>
                      <w:sz w:val="18"/>
                      <w:szCs w:val="18"/>
                      <w:lang w:val="en-US" w:eastAsia="zh-CN" w:bidi="ar"/>
                    </w:rPr>
                    <w:t>，占地面积约</w:t>
                  </w:r>
                  <w:r>
                    <w:rPr>
                      <w:rFonts w:hint="default" w:ascii="Times New Roman" w:hAnsi="Times New Roman" w:eastAsia="宋体" w:cs="Times New Roman"/>
                      <w:color w:val="auto"/>
                      <w:kern w:val="0"/>
                      <w:sz w:val="18"/>
                      <w:szCs w:val="18"/>
                      <w:lang w:val="en-US" w:eastAsia="zh-CN" w:bidi="ar"/>
                    </w:rPr>
                    <w:t>882m</w:t>
                  </w:r>
                  <w:r>
                    <w:rPr>
                      <w:rFonts w:hint="eastAsia" w:ascii="Times New Roman" w:hAnsi="Times New Roman" w:eastAsia="宋体" w:cs="Times New Roman"/>
                      <w:color w:val="auto"/>
                      <w:kern w:val="0"/>
                      <w:sz w:val="18"/>
                      <w:szCs w:val="18"/>
                      <w:vertAlign w:val="superscript"/>
                      <w:lang w:val="en-US" w:eastAsia="zh-CN" w:bidi="ar"/>
                    </w:rPr>
                    <w:t>2</w:t>
                  </w:r>
                  <w:r>
                    <w:rPr>
                      <w:rFonts w:hint="eastAsia" w:ascii="宋体" w:hAnsi="宋体" w:eastAsia="宋体" w:cs="宋体"/>
                      <w:color w:val="auto"/>
                      <w:kern w:val="0"/>
                      <w:sz w:val="18"/>
                      <w:szCs w:val="18"/>
                      <w:lang w:val="en-US" w:eastAsia="zh-CN" w:bidi="ar"/>
                    </w:rPr>
                    <w:t>。</w:t>
                  </w:r>
                  <w:r>
                    <w:rPr>
                      <w:rFonts w:hint="eastAsia" w:ascii="宋体" w:hAnsi="宋体" w:cs="宋体"/>
                      <w:color w:val="auto"/>
                      <w:kern w:val="0"/>
                      <w:sz w:val="18"/>
                      <w:szCs w:val="18"/>
                      <w:lang w:val="en-US" w:eastAsia="zh-CN" w:bidi="ar"/>
                    </w:rPr>
                    <w:t>正在装修，暂未投用</w:t>
                  </w:r>
                  <w:r>
                    <w:rPr>
                      <w:rFonts w:hint="eastAsia" w:ascii="宋体" w:hAnsi="宋体" w:eastAsia="宋体" w:cs="宋体"/>
                      <w:color w:val="auto"/>
                      <w:kern w:val="0"/>
                      <w:sz w:val="18"/>
                      <w:szCs w:val="18"/>
                      <w:lang w:val="en-US" w:eastAsia="zh-CN" w:bidi="ar"/>
                    </w:rPr>
                    <w:t>。</w:t>
                  </w:r>
                </w:p>
              </w:tc>
              <w:tc>
                <w:tcPr>
                  <w:tcW w:w="1003" w:type="dxa"/>
                  <w:tcBorders>
                    <w:tl2br w:val="nil"/>
                    <w:tr2bl w:val="nil"/>
                  </w:tcBorders>
                  <w:vAlign w:val="center"/>
                </w:tcPr>
                <w:p w14:paraId="172F09E6">
                  <w:pPr>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不</w:t>
                  </w:r>
                  <w:r>
                    <w:rPr>
                      <w:rFonts w:hint="eastAsia" w:ascii="Times New Roman" w:hAnsi="Times New Roman" w:eastAsia="宋体" w:cs="Times New Roman"/>
                      <w:color w:val="auto"/>
                      <w:kern w:val="0"/>
                      <w:sz w:val="18"/>
                      <w:szCs w:val="18"/>
                      <w:lang w:val="en-US" w:eastAsia="zh-CN"/>
                    </w:rPr>
                    <w:t>一致</w:t>
                  </w:r>
                  <w:r>
                    <w:rPr>
                      <w:rFonts w:hint="eastAsia" w:cs="Times New Roman"/>
                      <w:color w:val="auto"/>
                      <w:kern w:val="0"/>
                      <w:sz w:val="18"/>
                      <w:szCs w:val="18"/>
                      <w:lang w:val="en-US" w:eastAsia="zh-CN"/>
                    </w:rPr>
                    <w:t>，</w:t>
                  </w:r>
                  <w:r>
                    <w:rPr>
                      <w:rFonts w:hint="eastAsia" w:ascii="宋体" w:hAnsi="宋体" w:cs="宋体"/>
                      <w:color w:val="auto"/>
                      <w:kern w:val="0"/>
                      <w:sz w:val="18"/>
                      <w:szCs w:val="18"/>
                      <w:lang w:val="en-US" w:eastAsia="zh-CN" w:bidi="ar"/>
                    </w:rPr>
                    <w:t>正在装修，暂未投用</w:t>
                  </w:r>
                </w:p>
              </w:tc>
            </w:tr>
            <w:tr w14:paraId="5729D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66" w:type="dxa"/>
                  <w:vMerge w:val="continue"/>
                  <w:tcBorders>
                    <w:tl2br w:val="nil"/>
                    <w:tr2bl w:val="nil"/>
                  </w:tcBorders>
                  <w:vAlign w:val="center"/>
                </w:tcPr>
                <w:p w14:paraId="6CBE032F">
                  <w:pPr>
                    <w:pStyle w:val="20"/>
                    <w:widowControl w:val="0"/>
                    <w:adjustRightInd w:val="0"/>
                    <w:snapToGrid w:val="0"/>
                    <w:spacing w:before="0" w:beforeAutospacing="0" w:after="0" w:afterAutospacing="0"/>
                    <w:jc w:val="center"/>
                    <w:rPr>
                      <w:rFonts w:ascii="Times New Roman" w:hAnsi="Times New Roman"/>
                      <w:color w:val="auto"/>
                      <w:kern w:val="2"/>
                      <w:sz w:val="18"/>
                      <w:szCs w:val="18"/>
                    </w:rPr>
                  </w:pPr>
                </w:p>
              </w:tc>
              <w:tc>
                <w:tcPr>
                  <w:tcW w:w="871" w:type="dxa"/>
                  <w:tcBorders>
                    <w:tl2br w:val="nil"/>
                    <w:tr2bl w:val="nil"/>
                  </w:tcBorders>
                  <w:vAlign w:val="center"/>
                </w:tcPr>
                <w:p w14:paraId="656FB1FB">
                  <w:pPr>
                    <w:adjustRightInd w:val="0"/>
                    <w:snapToGrid w:val="0"/>
                    <w:jc w:val="center"/>
                    <w:rPr>
                      <w:rFonts w:hint="default" w:eastAsia="宋体"/>
                      <w:bCs/>
                      <w:color w:val="auto"/>
                      <w:sz w:val="18"/>
                      <w:szCs w:val="18"/>
                      <w:lang w:val="en-US" w:eastAsia="zh-CN"/>
                    </w:rPr>
                  </w:pPr>
                  <w:r>
                    <w:rPr>
                      <w:rFonts w:hint="eastAsia"/>
                      <w:bCs/>
                      <w:color w:val="auto"/>
                      <w:sz w:val="18"/>
                      <w:szCs w:val="18"/>
                      <w:lang w:val="en-US" w:eastAsia="zh-CN"/>
                    </w:rPr>
                    <w:t>收票房</w:t>
                  </w:r>
                </w:p>
              </w:tc>
              <w:tc>
                <w:tcPr>
                  <w:tcW w:w="2895" w:type="dxa"/>
                  <w:tcBorders>
                    <w:tl2br w:val="nil"/>
                    <w:tr2bl w:val="nil"/>
                  </w:tcBorders>
                  <w:vAlign w:val="center"/>
                </w:tcPr>
                <w:p w14:paraId="67C74C1F">
                  <w:pPr>
                    <w:keepNext w:val="0"/>
                    <w:keepLines w:val="0"/>
                    <w:widowControl/>
                    <w:suppressLineNumbers w:val="0"/>
                    <w:jc w:val="center"/>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位于厂区南侧，</w:t>
                  </w:r>
                  <w:r>
                    <w:rPr>
                      <w:rFonts w:hint="default" w:ascii="Times New Roman" w:hAnsi="Times New Roman" w:eastAsia="宋体" w:cs="Times New Roman"/>
                      <w:color w:val="auto"/>
                      <w:kern w:val="0"/>
                      <w:sz w:val="18"/>
                      <w:szCs w:val="18"/>
                      <w:lang w:val="en-US" w:eastAsia="zh-CN" w:bidi="ar"/>
                    </w:rPr>
                    <w:t>1</w:t>
                  </w:r>
                  <w:r>
                    <w:rPr>
                      <w:rFonts w:hint="eastAsia" w:ascii="宋体" w:hAnsi="宋体" w:eastAsia="宋体" w:cs="宋体"/>
                      <w:color w:val="auto"/>
                      <w:kern w:val="0"/>
                      <w:sz w:val="18"/>
                      <w:szCs w:val="18"/>
                      <w:lang w:val="en-US" w:eastAsia="zh-CN" w:bidi="ar"/>
                    </w:rPr>
                    <w:t>栋</w:t>
                  </w:r>
                  <w:r>
                    <w:rPr>
                      <w:rFonts w:hint="default" w:ascii="Times New Roman" w:hAnsi="Times New Roman" w:eastAsia="宋体" w:cs="Times New Roman"/>
                      <w:color w:val="auto"/>
                      <w:kern w:val="0"/>
                      <w:sz w:val="18"/>
                      <w:szCs w:val="18"/>
                      <w:lang w:val="en-US" w:eastAsia="zh-CN" w:bidi="ar"/>
                    </w:rPr>
                    <w:t>1F</w:t>
                  </w:r>
                  <w:r>
                    <w:rPr>
                      <w:rFonts w:hint="eastAsia" w:ascii="宋体" w:hAnsi="宋体" w:eastAsia="宋体" w:cs="宋体"/>
                      <w:color w:val="auto"/>
                      <w:kern w:val="0"/>
                      <w:sz w:val="18"/>
                      <w:szCs w:val="18"/>
                      <w:lang w:val="en-US" w:eastAsia="zh-CN" w:bidi="ar"/>
                    </w:rPr>
                    <w:t>，建筑面积</w:t>
                  </w:r>
                  <w:r>
                    <w:rPr>
                      <w:rFonts w:hint="default" w:ascii="Times New Roman" w:hAnsi="Times New Roman" w:eastAsia="宋体" w:cs="Times New Roman"/>
                      <w:color w:val="auto"/>
                      <w:kern w:val="0"/>
                      <w:sz w:val="18"/>
                      <w:szCs w:val="18"/>
                      <w:lang w:val="en-US" w:eastAsia="zh-CN" w:bidi="ar"/>
                    </w:rPr>
                    <w:t>18m</w:t>
                  </w:r>
                  <w:r>
                    <w:rPr>
                      <w:rFonts w:hint="eastAsia" w:ascii="Times New Roman" w:hAnsi="Times New Roman" w:eastAsia="宋体" w:cs="Times New Roman"/>
                      <w:color w:val="auto"/>
                      <w:kern w:val="0"/>
                      <w:sz w:val="18"/>
                      <w:szCs w:val="18"/>
                      <w:vertAlign w:val="superscript"/>
                      <w:lang w:val="en-US" w:eastAsia="zh-CN" w:bidi="ar"/>
                    </w:rPr>
                    <w:t>2</w:t>
                  </w:r>
                  <w:r>
                    <w:rPr>
                      <w:rFonts w:hint="eastAsia" w:ascii="宋体" w:hAnsi="宋体" w:eastAsia="宋体" w:cs="宋体"/>
                      <w:color w:val="auto"/>
                      <w:kern w:val="0"/>
                      <w:sz w:val="18"/>
                      <w:szCs w:val="18"/>
                      <w:lang w:val="en-US" w:eastAsia="zh-CN" w:bidi="ar"/>
                    </w:rPr>
                    <w:t>。</w:t>
                  </w:r>
                </w:p>
              </w:tc>
              <w:tc>
                <w:tcPr>
                  <w:tcW w:w="3043" w:type="dxa"/>
                  <w:tcBorders>
                    <w:tl2br w:val="nil"/>
                    <w:tr2bl w:val="nil"/>
                  </w:tcBorders>
                  <w:vAlign w:val="center"/>
                </w:tcPr>
                <w:p w14:paraId="6BB2B34F">
                  <w:pPr>
                    <w:keepNext w:val="0"/>
                    <w:keepLines w:val="0"/>
                    <w:widowControl/>
                    <w:suppressLineNumbers w:val="0"/>
                    <w:jc w:val="center"/>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位于厂区南侧，</w:t>
                  </w:r>
                  <w:r>
                    <w:rPr>
                      <w:rFonts w:hint="default" w:ascii="Times New Roman" w:hAnsi="Times New Roman" w:eastAsia="宋体" w:cs="Times New Roman"/>
                      <w:color w:val="auto"/>
                      <w:kern w:val="0"/>
                      <w:sz w:val="18"/>
                      <w:szCs w:val="18"/>
                      <w:lang w:val="en-US" w:eastAsia="zh-CN" w:bidi="ar"/>
                    </w:rPr>
                    <w:t>1</w:t>
                  </w:r>
                  <w:r>
                    <w:rPr>
                      <w:rFonts w:hint="eastAsia" w:ascii="宋体" w:hAnsi="宋体" w:eastAsia="宋体" w:cs="宋体"/>
                      <w:color w:val="auto"/>
                      <w:kern w:val="0"/>
                      <w:sz w:val="18"/>
                      <w:szCs w:val="18"/>
                      <w:lang w:val="en-US" w:eastAsia="zh-CN" w:bidi="ar"/>
                    </w:rPr>
                    <w:t>栋</w:t>
                  </w:r>
                  <w:r>
                    <w:rPr>
                      <w:rFonts w:hint="default" w:ascii="Times New Roman" w:hAnsi="Times New Roman" w:eastAsia="宋体" w:cs="Times New Roman"/>
                      <w:color w:val="auto"/>
                      <w:kern w:val="0"/>
                      <w:sz w:val="18"/>
                      <w:szCs w:val="18"/>
                      <w:lang w:val="en-US" w:eastAsia="zh-CN" w:bidi="ar"/>
                    </w:rPr>
                    <w:t>1F</w:t>
                  </w:r>
                  <w:r>
                    <w:rPr>
                      <w:rFonts w:hint="eastAsia" w:ascii="宋体" w:hAnsi="宋体" w:eastAsia="宋体" w:cs="宋体"/>
                      <w:color w:val="auto"/>
                      <w:kern w:val="0"/>
                      <w:sz w:val="18"/>
                      <w:szCs w:val="18"/>
                      <w:lang w:val="en-US" w:eastAsia="zh-CN" w:bidi="ar"/>
                    </w:rPr>
                    <w:t>，建筑面积</w:t>
                  </w:r>
                  <w:r>
                    <w:rPr>
                      <w:rFonts w:hint="default" w:ascii="Times New Roman" w:hAnsi="Times New Roman" w:eastAsia="宋体" w:cs="Times New Roman"/>
                      <w:color w:val="auto"/>
                      <w:kern w:val="0"/>
                      <w:sz w:val="18"/>
                      <w:szCs w:val="18"/>
                      <w:lang w:val="en-US" w:eastAsia="zh-CN" w:bidi="ar"/>
                    </w:rPr>
                    <w:t>18m</w:t>
                  </w:r>
                  <w:r>
                    <w:rPr>
                      <w:rFonts w:hint="eastAsia" w:ascii="Times New Roman" w:hAnsi="Times New Roman" w:eastAsia="宋体" w:cs="Times New Roman"/>
                      <w:color w:val="auto"/>
                      <w:kern w:val="0"/>
                      <w:sz w:val="18"/>
                      <w:szCs w:val="18"/>
                      <w:vertAlign w:val="superscript"/>
                      <w:lang w:val="en-US" w:eastAsia="zh-CN" w:bidi="ar"/>
                    </w:rPr>
                    <w:t>2</w:t>
                  </w:r>
                  <w:r>
                    <w:rPr>
                      <w:rFonts w:hint="eastAsia" w:ascii="宋体" w:hAnsi="宋体" w:eastAsia="宋体" w:cs="宋体"/>
                      <w:color w:val="auto"/>
                      <w:kern w:val="0"/>
                      <w:sz w:val="18"/>
                      <w:szCs w:val="18"/>
                      <w:lang w:val="en-US" w:eastAsia="zh-CN" w:bidi="ar"/>
                    </w:rPr>
                    <w:t>。</w:t>
                  </w:r>
                </w:p>
              </w:tc>
              <w:tc>
                <w:tcPr>
                  <w:tcW w:w="1003" w:type="dxa"/>
                  <w:tcBorders>
                    <w:tl2br w:val="nil"/>
                    <w:tr2bl w:val="nil"/>
                  </w:tcBorders>
                  <w:vAlign w:val="center"/>
                </w:tcPr>
                <w:p w14:paraId="6DB36B47">
                  <w:pPr>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一致</w:t>
                  </w:r>
                </w:p>
              </w:tc>
            </w:tr>
            <w:tr w14:paraId="1830A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66" w:type="dxa"/>
                  <w:vMerge w:val="restart"/>
                  <w:tcBorders>
                    <w:tl2br w:val="nil"/>
                    <w:tr2bl w:val="nil"/>
                  </w:tcBorders>
                  <w:vAlign w:val="center"/>
                </w:tcPr>
                <w:p w14:paraId="19D8C7F6">
                  <w:pPr>
                    <w:pStyle w:val="20"/>
                    <w:widowControl w:val="0"/>
                    <w:adjustRightInd w:val="0"/>
                    <w:snapToGrid w:val="0"/>
                    <w:spacing w:before="0" w:beforeAutospacing="0" w:after="0" w:afterAutospacing="0"/>
                    <w:jc w:val="center"/>
                    <w:rPr>
                      <w:rFonts w:hint="eastAsia" w:ascii="Times New Roman" w:hAnsi="Times New Roman" w:eastAsia="宋体"/>
                      <w:color w:val="auto"/>
                      <w:kern w:val="2"/>
                      <w:sz w:val="18"/>
                      <w:szCs w:val="18"/>
                      <w:lang w:val="en-US" w:eastAsia="zh-CN"/>
                    </w:rPr>
                  </w:pPr>
                  <w:r>
                    <w:rPr>
                      <w:rFonts w:hint="eastAsia" w:ascii="Times New Roman" w:hAnsi="Times New Roman"/>
                      <w:color w:val="auto"/>
                      <w:kern w:val="2"/>
                      <w:sz w:val="18"/>
                      <w:szCs w:val="18"/>
                      <w:lang w:val="en-US" w:eastAsia="zh-CN"/>
                    </w:rPr>
                    <w:t>储运工程</w:t>
                  </w:r>
                </w:p>
              </w:tc>
              <w:tc>
                <w:tcPr>
                  <w:tcW w:w="871" w:type="dxa"/>
                  <w:tcBorders>
                    <w:tl2br w:val="nil"/>
                    <w:tr2bl w:val="nil"/>
                  </w:tcBorders>
                  <w:vAlign w:val="center"/>
                </w:tcPr>
                <w:p w14:paraId="22B3C54B">
                  <w:pPr>
                    <w:adjustRightInd w:val="0"/>
                    <w:snapToGrid w:val="0"/>
                    <w:jc w:val="center"/>
                    <w:rPr>
                      <w:rFonts w:hint="default"/>
                      <w:bCs/>
                      <w:color w:val="auto"/>
                      <w:sz w:val="18"/>
                      <w:szCs w:val="18"/>
                      <w:lang w:val="en-US" w:eastAsia="zh-CN"/>
                    </w:rPr>
                  </w:pPr>
                  <w:r>
                    <w:rPr>
                      <w:rFonts w:hint="eastAsia"/>
                      <w:bCs/>
                      <w:color w:val="auto"/>
                      <w:sz w:val="18"/>
                      <w:szCs w:val="18"/>
                      <w:lang w:val="en-US" w:eastAsia="zh-CN"/>
                    </w:rPr>
                    <w:t>原料堆场</w:t>
                  </w:r>
                </w:p>
              </w:tc>
              <w:tc>
                <w:tcPr>
                  <w:tcW w:w="2895" w:type="dxa"/>
                  <w:tcBorders>
                    <w:tl2br w:val="nil"/>
                    <w:tr2bl w:val="nil"/>
                  </w:tcBorders>
                  <w:vAlign w:val="center"/>
                </w:tcPr>
                <w:p w14:paraId="0184EF60">
                  <w:pPr>
                    <w:keepNext w:val="0"/>
                    <w:keepLines w:val="0"/>
                    <w:widowControl/>
                    <w:suppressLineNumbers w:val="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位于厂区东南侧，主要用于花岗岩荒料暂存。</w:t>
                  </w:r>
                </w:p>
              </w:tc>
              <w:tc>
                <w:tcPr>
                  <w:tcW w:w="3043" w:type="dxa"/>
                  <w:tcBorders>
                    <w:tl2br w:val="nil"/>
                    <w:tr2bl w:val="nil"/>
                  </w:tcBorders>
                  <w:vAlign w:val="center"/>
                </w:tcPr>
                <w:p w14:paraId="0BA6D814">
                  <w:pPr>
                    <w:keepNext w:val="0"/>
                    <w:keepLines w:val="0"/>
                    <w:widowControl/>
                    <w:suppressLineNumbers w:val="0"/>
                    <w:jc w:val="center"/>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位于厂区</w:t>
                  </w:r>
                  <w:r>
                    <w:rPr>
                      <w:rFonts w:hint="eastAsia" w:ascii="宋体" w:hAnsi="宋体" w:cs="宋体"/>
                      <w:color w:val="auto"/>
                      <w:kern w:val="0"/>
                      <w:sz w:val="18"/>
                      <w:szCs w:val="18"/>
                      <w:lang w:val="en-US" w:eastAsia="zh-CN" w:bidi="ar"/>
                    </w:rPr>
                    <w:t>东北</w:t>
                  </w:r>
                  <w:r>
                    <w:rPr>
                      <w:rFonts w:hint="eastAsia" w:ascii="宋体" w:hAnsi="宋体" w:eastAsia="宋体" w:cs="宋体"/>
                      <w:color w:val="auto"/>
                      <w:kern w:val="0"/>
                      <w:sz w:val="18"/>
                      <w:szCs w:val="18"/>
                      <w:lang w:val="en-US" w:eastAsia="zh-CN" w:bidi="ar"/>
                    </w:rPr>
                    <w:t>侧，主要用于花岗岩荒料暂存。</w:t>
                  </w:r>
                </w:p>
              </w:tc>
              <w:tc>
                <w:tcPr>
                  <w:tcW w:w="1003" w:type="dxa"/>
                  <w:tcBorders>
                    <w:tl2br w:val="nil"/>
                    <w:tr2bl w:val="nil"/>
                  </w:tcBorders>
                  <w:vAlign w:val="center"/>
                </w:tcPr>
                <w:p w14:paraId="39461FE7">
                  <w:pPr>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不</w:t>
                  </w:r>
                  <w:r>
                    <w:rPr>
                      <w:rFonts w:hint="eastAsia" w:ascii="Times New Roman" w:hAnsi="Times New Roman" w:eastAsia="宋体" w:cs="Times New Roman"/>
                      <w:color w:val="auto"/>
                      <w:kern w:val="0"/>
                      <w:sz w:val="18"/>
                      <w:szCs w:val="18"/>
                      <w:lang w:val="en-US" w:eastAsia="zh-CN"/>
                    </w:rPr>
                    <w:t>一致</w:t>
                  </w:r>
                  <w:r>
                    <w:rPr>
                      <w:rFonts w:hint="eastAsia" w:cs="Times New Roman"/>
                      <w:color w:val="auto"/>
                      <w:kern w:val="0"/>
                      <w:sz w:val="18"/>
                      <w:szCs w:val="18"/>
                      <w:lang w:val="en-US" w:eastAsia="zh-CN"/>
                    </w:rPr>
                    <w:t>，实际位于厂区东北侧</w:t>
                  </w:r>
                </w:p>
              </w:tc>
            </w:tr>
            <w:tr w14:paraId="51CD34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66" w:type="dxa"/>
                  <w:vMerge w:val="continue"/>
                  <w:tcBorders>
                    <w:tl2br w:val="nil"/>
                    <w:tr2bl w:val="nil"/>
                  </w:tcBorders>
                  <w:vAlign w:val="center"/>
                </w:tcPr>
                <w:p w14:paraId="664A03BE">
                  <w:pPr>
                    <w:pStyle w:val="20"/>
                    <w:widowControl w:val="0"/>
                    <w:adjustRightInd w:val="0"/>
                    <w:snapToGrid w:val="0"/>
                    <w:spacing w:before="0" w:beforeAutospacing="0" w:after="0" w:afterAutospacing="0"/>
                    <w:jc w:val="center"/>
                    <w:rPr>
                      <w:rFonts w:ascii="Times New Roman" w:hAnsi="Times New Roman"/>
                      <w:color w:val="auto"/>
                      <w:kern w:val="2"/>
                      <w:sz w:val="18"/>
                      <w:szCs w:val="18"/>
                    </w:rPr>
                  </w:pPr>
                </w:p>
              </w:tc>
              <w:tc>
                <w:tcPr>
                  <w:tcW w:w="871" w:type="dxa"/>
                  <w:tcBorders>
                    <w:tl2br w:val="nil"/>
                    <w:tr2bl w:val="nil"/>
                  </w:tcBorders>
                  <w:vAlign w:val="center"/>
                </w:tcPr>
                <w:p w14:paraId="319A5CFF">
                  <w:pPr>
                    <w:adjustRightInd w:val="0"/>
                    <w:snapToGrid w:val="0"/>
                    <w:jc w:val="center"/>
                    <w:rPr>
                      <w:rFonts w:hint="default"/>
                      <w:bCs/>
                      <w:color w:val="auto"/>
                      <w:sz w:val="18"/>
                      <w:szCs w:val="18"/>
                      <w:lang w:val="en-US" w:eastAsia="zh-CN"/>
                    </w:rPr>
                  </w:pPr>
                  <w:r>
                    <w:rPr>
                      <w:rFonts w:hint="eastAsia"/>
                      <w:bCs/>
                      <w:color w:val="auto"/>
                      <w:sz w:val="18"/>
                      <w:szCs w:val="18"/>
                      <w:lang w:val="en-US" w:eastAsia="zh-CN"/>
                    </w:rPr>
                    <w:t>成品堆场</w:t>
                  </w:r>
                </w:p>
              </w:tc>
              <w:tc>
                <w:tcPr>
                  <w:tcW w:w="2895" w:type="dxa"/>
                  <w:tcBorders>
                    <w:tl2br w:val="nil"/>
                    <w:tr2bl w:val="nil"/>
                  </w:tcBorders>
                  <w:vAlign w:val="center"/>
                </w:tcPr>
                <w:p w14:paraId="0753805A">
                  <w:pPr>
                    <w:keepNext w:val="0"/>
                    <w:keepLines w:val="0"/>
                    <w:widowControl/>
                    <w:suppressLineNumbers w:val="0"/>
                    <w:jc w:val="center"/>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位于厂区北部，主要用于成品暂存。</w:t>
                  </w:r>
                </w:p>
              </w:tc>
              <w:tc>
                <w:tcPr>
                  <w:tcW w:w="3043" w:type="dxa"/>
                  <w:tcBorders>
                    <w:tl2br w:val="nil"/>
                    <w:tr2bl w:val="nil"/>
                  </w:tcBorders>
                  <w:vAlign w:val="center"/>
                </w:tcPr>
                <w:p w14:paraId="330A0C4F">
                  <w:pPr>
                    <w:keepNext w:val="0"/>
                    <w:keepLines w:val="0"/>
                    <w:widowControl/>
                    <w:suppressLineNumbers w:val="0"/>
                    <w:jc w:val="center"/>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位于</w:t>
                  </w:r>
                  <w:r>
                    <w:rPr>
                      <w:rFonts w:hint="eastAsia" w:ascii="宋体" w:hAnsi="宋体" w:cs="宋体"/>
                      <w:color w:val="auto"/>
                      <w:kern w:val="0"/>
                      <w:sz w:val="18"/>
                      <w:szCs w:val="18"/>
                      <w:lang w:val="en-US" w:eastAsia="zh-CN" w:bidi="ar"/>
                    </w:rPr>
                    <w:t>手加工车间和卸板、大切车间中间位置</w:t>
                  </w:r>
                  <w:r>
                    <w:rPr>
                      <w:rFonts w:hint="eastAsia" w:ascii="宋体" w:hAnsi="宋体" w:eastAsia="宋体" w:cs="宋体"/>
                      <w:color w:val="auto"/>
                      <w:kern w:val="0"/>
                      <w:sz w:val="18"/>
                      <w:szCs w:val="18"/>
                      <w:lang w:val="en-US" w:eastAsia="zh-CN" w:bidi="ar"/>
                    </w:rPr>
                    <w:t>，主要用于成品暂存。</w:t>
                  </w:r>
                </w:p>
              </w:tc>
              <w:tc>
                <w:tcPr>
                  <w:tcW w:w="1003" w:type="dxa"/>
                  <w:tcBorders>
                    <w:tl2br w:val="nil"/>
                    <w:tr2bl w:val="nil"/>
                  </w:tcBorders>
                  <w:vAlign w:val="center"/>
                </w:tcPr>
                <w:p w14:paraId="1AB34397">
                  <w:pPr>
                    <w:jc w:val="center"/>
                    <w:rPr>
                      <w:rFonts w:hint="eastAsia"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不</w:t>
                  </w:r>
                  <w:r>
                    <w:rPr>
                      <w:rFonts w:hint="eastAsia" w:ascii="Times New Roman" w:hAnsi="Times New Roman" w:eastAsia="宋体" w:cs="Times New Roman"/>
                      <w:color w:val="auto"/>
                      <w:kern w:val="0"/>
                      <w:sz w:val="18"/>
                      <w:szCs w:val="18"/>
                      <w:lang w:val="en-US" w:eastAsia="zh-CN"/>
                    </w:rPr>
                    <w:t>一致</w:t>
                  </w:r>
                  <w:r>
                    <w:rPr>
                      <w:rFonts w:hint="eastAsia" w:cs="Times New Roman"/>
                      <w:color w:val="auto"/>
                      <w:kern w:val="0"/>
                      <w:sz w:val="18"/>
                      <w:szCs w:val="18"/>
                      <w:lang w:val="en-US" w:eastAsia="zh-CN"/>
                    </w:rPr>
                    <w:t>，</w:t>
                  </w:r>
                  <w:r>
                    <w:rPr>
                      <w:rFonts w:hint="eastAsia" w:ascii="宋体" w:hAnsi="宋体" w:eastAsia="宋体" w:cs="宋体"/>
                      <w:color w:val="auto"/>
                      <w:kern w:val="0"/>
                      <w:sz w:val="18"/>
                      <w:szCs w:val="18"/>
                      <w:lang w:val="en-US" w:eastAsia="zh-CN" w:bidi="ar"/>
                    </w:rPr>
                    <w:t>位于</w:t>
                  </w:r>
                  <w:r>
                    <w:rPr>
                      <w:rFonts w:hint="eastAsia" w:ascii="宋体" w:hAnsi="宋体" w:cs="宋体"/>
                      <w:color w:val="auto"/>
                      <w:kern w:val="0"/>
                      <w:sz w:val="18"/>
                      <w:szCs w:val="18"/>
                      <w:lang w:val="en-US" w:eastAsia="zh-CN" w:bidi="ar"/>
                    </w:rPr>
                    <w:t>手加工车间和卸板、大切车间中间位置</w:t>
                  </w:r>
                  <w:r>
                    <w:rPr>
                      <w:rFonts w:hint="eastAsia" w:ascii="宋体" w:hAnsi="宋体" w:eastAsia="宋体" w:cs="宋体"/>
                      <w:color w:val="auto"/>
                      <w:kern w:val="0"/>
                      <w:sz w:val="18"/>
                      <w:szCs w:val="18"/>
                      <w:lang w:val="en-US" w:eastAsia="zh-CN" w:bidi="ar"/>
                    </w:rPr>
                    <w:t>，主要用于成品暂存</w:t>
                  </w:r>
                </w:p>
              </w:tc>
            </w:tr>
            <w:tr w14:paraId="02016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466" w:type="dxa"/>
                  <w:vMerge w:val="restart"/>
                  <w:tcBorders>
                    <w:tl2br w:val="nil"/>
                    <w:tr2bl w:val="nil"/>
                  </w:tcBorders>
                  <w:vAlign w:val="center"/>
                </w:tcPr>
                <w:p w14:paraId="0276D61D">
                  <w:pPr>
                    <w:pStyle w:val="20"/>
                    <w:widowControl w:val="0"/>
                    <w:adjustRightInd w:val="0"/>
                    <w:snapToGrid w:val="0"/>
                    <w:spacing w:before="0" w:beforeAutospacing="0" w:after="0" w:afterAutospacing="0"/>
                    <w:jc w:val="center"/>
                    <w:rPr>
                      <w:rFonts w:hint="default" w:ascii="Times New Roman" w:hAnsi="Times New Roman" w:eastAsia="宋体"/>
                      <w:color w:val="auto"/>
                      <w:kern w:val="2"/>
                      <w:sz w:val="18"/>
                      <w:szCs w:val="18"/>
                      <w:lang w:val="en-US" w:eastAsia="zh-CN"/>
                    </w:rPr>
                  </w:pPr>
                  <w:r>
                    <w:rPr>
                      <w:rFonts w:hint="eastAsia" w:ascii="Times New Roman" w:hAnsi="Times New Roman"/>
                      <w:color w:val="auto"/>
                      <w:kern w:val="2"/>
                      <w:sz w:val="18"/>
                      <w:szCs w:val="18"/>
                      <w:lang w:val="en-US" w:eastAsia="zh-CN"/>
                    </w:rPr>
                    <w:t>公用工程</w:t>
                  </w:r>
                </w:p>
              </w:tc>
              <w:tc>
                <w:tcPr>
                  <w:tcW w:w="871" w:type="dxa"/>
                  <w:tcBorders>
                    <w:tl2br w:val="nil"/>
                    <w:tr2bl w:val="nil"/>
                  </w:tcBorders>
                  <w:vAlign w:val="center"/>
                </w:tcPr>
                <w:p w14:paraId="0B77DDA5">
                  <w:pPr>
                    <w:adjustRightInd w:val="0"/>
                    <w:snapToGrid w:val="0"/>
                    <w:jc w:val="center"/>
                    <w:rPr>
                      <w:rFonts w:hint="default"/>
                      <w:bCs/>
                      <w:color w:val="auto"/>
                      <w:sz w:val="18"/>
                      <w:szCs w:val="18"/>
                      <w:lang w:val="en-US" w:eastAsia="zh-CN"/>
                    </w:rPr>
                  </w:pPr>
                  <w:r>
                    <w:rPr>
                      <w:rFonts w:hint="eastAsia"/>
                      <w:bCs/>
                      <w:color w:val="auto"/>
                      <w:sz w:val="18"/>
                      <w:szCs w:val="18"/>
                      <w:lang w:val="en-US" w:eastAsia="zh-CN"/>
                    </w:rPr>
                    <w:t>供电</w:t>
                  </w:r>
                </w:p>
              </w:tc>
              <w:tc>
                <w:tcPr>
                  <w:tcW w:w="2895" w:type="dxa"/>
                  <w:tcBorders>
                    <w:tl2br w:val="nil"/>
                    <w:tr2bl w:val="nil"/>
                  </w:tcBorders>
                  <w:vAlign w:val="center"/>
                </w:tcPr>
                <w:p w14:paraId="4F29A0E4">
                  <w:pPr>
                    <w:keepNext w:val="0"/>
                    <w:keepLines w:val="0"/>
                    <w:widowControl/>
                    <w:suppressLineNumbers w:val="0"/>
                    <w:jc w:val="center"/>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市政电网供给。</w:t>
                  </w:r>
                </w:p>
              </w:tc>
              <w:tc>
                <w:tcPr>
                  <w:tcW w:w="3043" w:type="dxa"/>
                  <w:tcBorders>
                    <w:tl2br w:val="nil"/>
                    <w:tr2bl w:val="nil"/>
                  </w:tcBorders>
                  <w:vAlign w:val="center"/>
                </w:tcPr>
                <w:p w14:paraId="4258AEB7">
                  <w:pPr>
                    <w:keepNext w:val="0"/>
                    <w:keepLines w:val="0"/>
                    <w:widowControl/>
                    <w:suppressLineNumbers w:val="0"/>
                    <w:jc w:val="center"/>
                    <w:rPr>
                      <w:rFonts w:hint="eastAsia" w:ascii="Times New Roman" w:hAnsi="Times New Roman" w:eastAsia="宋体" w:cs="Times New Roman"/>
                      <w:color w:val="auto"/>
                      <w:kern w:val="0"/>
                      <w:sz w:val="18"/>
                      <w:szCs w:val="18"/>
                    </w:rPr>
                  </w:pPr>
                  <w:r>
                    <w:rPr>
                      <w:rFonts w:hint="eastAsia" w:ascii="宋体" w:hAnsi="宋体" w:eastAsia="宋体" w:cs="宋体"/>
                      <w:color w:val="auto"/>
                      <w:kern w:val="0"/>
                      <w:sz w:val="18"/>
                      <w:szCs w:val="18"/>
                      <w:lang w:val="en-US" w:eastAsia="zh-CN" w:bidi="ar"/>
                    </w:rPr>
                    <w:t>市政电网供给。</w:t>
                  </w:r>
                </w:p>
              </w:tc>
              <w:tc>
                <w:tcPr>
                  <w:tcW w:w="1003" w:type="dxa"/>
                  <w:tcBorders>
                    <w:tl2br w:val="nil"/>
                    <w:tr2bl w:val="nil"/>
                  </w:tcBorders>
                  <w:vAlign w:val="center"/>
                </w:tcPr>
                <w:p w14:paraId="1690D9D9">
                  <w:pPr>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一致</w:t>
                  </w:r>
                </w:p>
              </w:tc>
            </w:tr>
            <w:tr w14:paraId="44996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466" w:type="dxa"/>
                  <w:vMerge w:val="continue"/>
                  <w:tcBorders>
                    <w:tl2br w:val="nil"/>
                    <w:tr2bl w:val="nil"/>
                  </w:tcBorders>
                  <w:vAlign w:val="center"/>
                </w:tcPr>
                <w:p w14:paraId="6D5693BD">
                  <w:pPr>
                    <w:pStyle w:val="20"/>
                    <w:widowControl w:val="0"/>
                    <w:adjustRightInd w:val="0"/>
                    <w:snapToGrid w:val="0"/>
                    <w:spacing w:before="0" w:beforeAutospacing="0" w:after="0" w:afterAutospacing="0"/>
                    <w:jc w:val="center"/>
                    <w:rPr>
                      <w:rFonts w:hint="eastAsia" w:ascii="Times New Roman" w:hAnsi="Times New Roman"/>
                      <w:color w:val="auto"/>
                      <w:kern w:val="2"/>
                      <w:sz w:val="18"/>
                      <w:szCs w:val="18"/>
                      <w:lang w:val="en-US" w:eastAsia="zh-CN"/>
                    </w:rPr>
                  </w:pPr>
                </w:p>
              </w:tc>
              <w:tc>
                <w:tcPr>
                  <w:tcW w:w="871" w:type="dxa"/>
                  <w:tcBorders>
                    <w:tl2br w:val="nil"/>
                    <w:tr2bl w:val="nil"/>
                  </w:tcBorders>
                  <w:vAlign w:val="center"/>
                </w:tcPr>
                <w:p w14:paraId="14A6F36F">
                  <w:pPr>
                    <w:adjustRightInd w:val="0"/>
                    <w:snapToGrid w:val="0"/>
                    <w:jc w:val="center"/>
                    <w:rPr>
                      <w:rFonts w:hint="default"/>
                      <w:bCs/>
                      <w:color w:val="auto"/>
                      <w:sz w:val="18"/>
                      <w:szCs w:val="18"/>
                      <w:lang w:val="en-US" w:eastAsia="zh-CN"/>
                    </w:rPr>
                  </w:pPr>
                  <w:r>
                    <w:rPr>
                      <w:rFonts w:hint="eastAsia"/>
                      <w:bCs/>
                      <w:color w:val="auto"/>
                      <w:sz w:val="18"/>
                      <w:szCs w:val="18"/>
                      <w:lang w:val="en-US" w:eastAsia="zh-CN"/>
                    </w:rPr>
                    <w:t>供水</w:t>
                  </w:r>
                </w:p>
              </w:tc>
              <w:tc>
                <w:tcPr>
                  <w:tcW w:w="2895" w:type="dxa"/>
                  <w:tcBorders>
                    <w:tl2br w:val="nil"/>
                    <w:tr2bl w:val="nil"/>
                  </w:tcBorders>
                  <w:vAlign w:val="center"/>
                </w:tcPr>
                <w:p w14:paraId="1489159F">
                  <w:pPr>
                    <w:keepNext w:val="0"/>
                    <w:keepLines w:val="0"/>
                    <w:widowControl/>
                    <w:suppressLineNumbers w:val="0"/>
                    <w:jc w:val="center"/>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市政水管网供给。</w:t>
                  </w:r>
                </w:p>
              </w:tc>
              <w:tc>
                <w:tcPr>
                  <w:tcW w:w="3043" w:type="dxa"/>
                  <w:tcBorders>
                    <w:tl2br w:val="nil"/>
                    <w:tr2bl w:val="nil"/>
                  </w:tcBorders>
                  <w:vAlign w:val="center"/>
                </w:tcPr>
                <w:p w14:paraId="0413E879">
                  <w:pPr>
                    <w:keepNext w:val="0"/>
                    <w:keepLines w:val="0"/>
                    <w:widowControl/>
                    <w:suppressLineNumbers w:val="0"/>
                    <w:jc w:val="center"/>
                    <w:rPr>
                      <w:rFonts w:hint="eastAsia" w:ascii="Times New Roman" w:hAnsi="Times New Roman" w:eastAsia="宋体" w:cs="Times New Roman"/>
                      <w:color w:val="auto"/>
                      <w:kern w:val="0"/>
                      <w:sz w:val="18"/>
                      <w:szCs w:val="18"/>
                    </w:rPr>
                  </w:pPr>
                  <w:r>
                    <w:rPr>
                      <w:rFonts w:hint="eastAsia" w:ascii="宋体" w:hAnsi="宋体" w:eastAsia="宋体" w:cs="宋体"/>
                      <w:color w:val="auto"/>
                      <w:kern w:val="0"/>
                      <w:sz w:val="18"/>
                      <w:szCs w:val="18"/>
                      <w:lang w:val="en-US" w:eastAsia="zh-CN" w:bidi="ar"/>
                    </w:rPr>
                    <w:t>市政水管网供给。</w:t>
                  </w:r>
                </w:p>
              </w:tc>
              <w:tc>
                <w:tcPr>
                  <w:tcW w:w="1003" w:type="dxa"/>
                  <w:tcBorders>
                    <w:tl2br w:val="nil"/>
                    <w:tr2bl w:val="nil"/>
                  </w:tcBorders>
                  <w:vAlign w:val="center"/>
                </w:tcPr>
                <w:p w14:paraId="6F9D6FDF">
                  <w:pPr>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一致</w:t>
                  </w:r>
                </w:p>
              </w:tc>
            </w:tr>
            <w:tr w14:paraId="1279B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466" w:type="dxa"/>
                  <w:vMerge w:val="continue"/>
                  <w:tcBorders>
                    <w:tl2br w:val="nil"/>
                    <w:tr2bl w:val="nil"/>
                  </w:tcBorders>
                  <w:vAlign w:val="center"/>
                </w:tcPr>
                <w:p w14:paraId="0739E7F0">
                  <w:pPr>
                    <w:pStyle w:val="20"/>
                    <w:widowControl w:val="0"/>
                    <w:adjustRightInd w:val="0"/>
                    <w:snapToGrid w:val="0"/>
                    <w:spacing w:before="0" w:beforeAutospacing="0" w:after="0" w:afterAutospacing="0"/>
                    <w:jc w:val="center"/>
                    <w:rPr>
                      <w:rFonts w:hint="eastAsia" w:ascii="Times New Roman" w:hAnsi="Times New Roman"/>
                      <w:color w:val="auto"/>
                      <w:kern w:val="2"/>
                      <w:sz w:val="18"/>
                      <w:szCs w:val="18"/>
                      <w:lang w:val="en-US" w:eastAsia="zh-CN"/>
                    </w:rPr>
                  </w:pPr>
                </w:p>
              </w:tc>
              <w:tc>
                <w:tcPr>
                  <w:tcW w:w="871" w:type="dxa"/>
                  <w:tcBorders>
                    <w:tl2br w:val="nil"/>
                    <w:tr2bl w:val="nil"/>
                  </w:tcBorders>
                  <w:vAlign w:val="center"/>
                </w:tcPr>
                <w:p w14:paraId="3AFC8085">
                  <w:pPr>
                    <w:adjustRightInd w:val="0"/>
                    <w:snapToGrid w:val="0"/>
                    <w:jc w:val="center"/>
                    <w:rPr>
                      <w:rFonts w:hint="default"/>
                      <w:bCs/>
                      <w:color w:val="auto"/>
                      <w:sz w:val="18"/>
                      <w:szCs w:val="18"/>
                      <w:lang w:val="en-US" w:eastAsia="zh-CN"/>
                    </w:rPr>
                  </w:pPr>
                  <w:r>
                    <w:rPr>
                      <w:rFonts w:hint="eastAsia"/>
                      <w:bCs/>
                      <w:color w:val="auto"/>
                      <w:sz w:val="18"/>
                      <w:szCs w:val="18"/>
                      <w:lang w:val="en-US" w:eastAsia="zh-CN"/>
                    </w:rPr>
                    <w:t>排水</w:t>
                  </w:r>
                </w:p>
              </w:tc>
              <w:tc>
                <w:tcPr>
                  <w:tcW w:w="2895" w:type="dxa"/>
                  <w:tcBorders>
                    <w:tl2br w:val="nil"/>
                    <w:tr2bl w:val="nil"/>
                  </w:tcBorders>
                  <w:vAlign w:val="center"/>
                </w:tcPr>
                <w:p w14:paraId="157D4059">
                  <w:pPr>
                    <w:keepNext w:val="0"/>
                    <w:keepLines w:val="0"/>
                    <w:widowControl/>
                    <w:suppressLineNumbers w:val="0"/>
                    <w:jc w:val="center"/>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雨污分流、污污分流。初期雨水经初期雨水池收集后用于生产；生产废水经污水处理站混凝</w:t>
                  </w:r>
                  <w:r>
                    <w:rPr>
                      <w:rFonts w:hint="default" w:ascii="Times New Roman" w:hAnsi="Times New Roman" w:eastAsia="宋体" w:cs="Times New Roman"/>
                      <w:color w:val="auto"/>
                      <w:kern w:val="0"/>
                      <w:sz w:val="18"/>
                      <w:szCs w:val="18"/>
                      <w:lang w:val="en-US" w:eastAsia="zh-CN" w:bidi="ar"/>
                    </w:rPr>
                    <w:t>+</w:t>
                  </w:r>
                  <w:r>
                    <w:rPr>
                      <w:rFonts w:hint="eastAsia" w:ascii="宋体" w:hAnsi="宋体" w:eastAsia="宋体" w:cs="宋体"/>
                      <w:color w:val="auto"/>
                      <w:kern w:val="0"/>
                      <w:sz w:val="18"/>
                      <w:szCs w:val="18"/>
                      <w:lang w:val="en-US" w:eastAsia="zh-CN" w:bidi="ar"/>
                    </w:rPr>
                    <w:t>沉淀</w:t>
                  </w:r>
                  <w:r>
                    <w:rPr>
                      <w:rFonts w:hint="default" w:ascii="Times New Roman" w:hAnsi="Times New Roman" w:eastAsia="宋体" w:cs="Times New Roman"/>
                      <w:color w:val="auto"/>
                      <w:kern w:val="0"/>
                      <w:sz w:val="18"/>
                      <w:szCs w:val="18"/>
                      <w:lang w:val="en-US" w:eastAsia="zh-CN" w:bidi="ar"/>
                    </w:rPr>
                    <w:t>+</w:t>
                  </w:r>
                  <w:r>
                    <w:rPr>
                      <w:rFonts w:hint="eastAsia" w:ascii="宋体" w:hAnsi="宋体" w:eastAsia="宋体" w:cs="宋体"/>
                      <w:color w:val="auto"/>
                      <w:kern w:val="0"/>
                      <w:sz w:val="18"/>
                      <w:szCs w:val="18"/>
                      <w:lang w:val="en-US" w:eastAsia="zh-CN" w:bidi="ar"/>
                    </w:rPr>
                    <w:t>压滤后回用于生产；生活废水经隔油池</w:t>
                  </w:r>
                  <w:r>
                    <w:rPr>
                      <w:rFonts w:hint="default" w:ascii="Times New Roman" w:hAnsi="Times New Roman" w:eastAsia="宋体" w:cs="Times New Roman"/>
                      <w:color w:val="auto"/>
                      <w:kern w:val="0"/>
                      <w:sz w:val="18"/>
                      <w:szCs w:val="18"/>
                      <w:lang w:val="en-US" w:eastAsia="zh-CN" w:bidi="ar"/>
                    </w:rPr>
                    <w:t>+</w:t>
                  </w:r>
                  <w:r>
                    <w:rPr>
                      <w:rFonts w:hint="eastAsia" w:ascii="宋体" w:hAnsi="宋体" w:eastAsia="宋体" w:cs="宋体"/>
                      <w:color w:val="auto"/>
                      <w:kern w:val="0"/>
                      <w:sz w:val="18"/>
                      <w:szCs w:val="18"/>
                      <w:lang w:val="en-US" w:eastAsia="zh-CN" w:bidi="ar"/>
                    </w:rPr>
                    <w:t>化粪池处理后用于周边农田肥田。</w:t>
                  </w:r>
                </w:p>
              </w:tc>
              <w:tc>
                <w:tcPr>
                  <w:tcW w:w="3043" w:type="dxa"/>
                  <w:tcBorders>
                    <w:tl2br w:val="nil"/>
                    <w:tr2bl w:val="nil"/>
                  </w:tcBorders>
                  <w:shd w:val="clear" w:color="auto" w:fill="auto"/>
                  <w:vAlign w:val="center"/>
                </w:tcPr>
                <w:p w14:paraId="736028CD">
                  <w:pPr>
                    <w:keepNext w:val="0"/>
                    <w:keepLines w:val="0"/>
                    <w:widowControl/>
                    <w:suppressLineNumbers w:val="0"/>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color w:val="auto"/>
                      <w:kern w:val="0"/>
                      <w:sz w:val="18"/>
                      <w:szCs w:val="18"/>
                      <w:lang w:val="en-US" w:eastAsia="zh-CN" w:bidi="ar"/>
                    </w:rPr>
                    <w:t>雨污分流、污污分流。初期雨水经初期雨水池收集后用于生产；生产废水经污水处理站混凝</w:t>
                  </w:r>
                  <w:r>
                    <w:rPr>
                      <w:rFonts w:hint="default" w:ascii="Times New Roman" w:hAnsi="Times New Roman" w:eastAsia="宋体" w:cs="Times New Roman"/>
                      <w:color w:val="auto"/>
                      <w:kern w:val="0"/>
                      <w:sz w:val="18"/>
                      <w:szCs w:val="18"/>
                      <w:lang w:val="en-US" w:eastAsia="zh-CN" w:bidi="ar"/>
                    </w:rPr>
                    <w:t>+</w:t>
                  </w:r>
                  <w:r>
                    <w:rPr>
                      <w:rFonts w:hint="eastAsia" w:ascii="宋体" w:hAnsi="宋体" w:eastAsia="宋体" w:cs="宋体"/>
                      <w:color w:val="auto"/>
                      <w:kern w:val="0"/>
                      <w:sz w:val="18"/>
                      <w:szCs w:val="18"/>
                      <w:lang w:val="en-US" w:eastAsia="zh-CN" w:bidi="ar"/>
                    </w:rPr>
                    <w:t>沉淀</w:t>
                  </w:r>
                  <w:r>
                    <w:rPr>
                      <w:rFonts w:hint="default" w:ascii="Times New Roman" w:hAnsi="Times New Roman" w:eastAsia="宋体" w:cs="Times New Roman"/>
                      <w:color w:val="auto"/>
                      <w:kern w:val="0"/>
                      <w:sz w:val="18"/>
                      <w:szCs w:val="18"/>
                      <w:lang w:val="en-US" w:eastAsia="zh-CN" w:bidi="ar"/>
                    </w:rPr>
                    <w:t>+</w:t>
                  </w:r>
                  <w:r>
                    <w:rPr>
                      <w:rFonts w:hint="eastAsia" w:ascii="宋体" w:hAnsi="宋体" w:eastAsia="宋体" w:cs="宋体"/>
                      <w:color w:val="auto"/>
                      <w:kern w:val="0"/>
                      <w:sz w:val="18"/>
                      <w:szCs w:val="18"/>
                      <w:lang w:val="en-US" w:eastAsia="zh-CN" w:bidi="ar"/>
                    </w:rPr>
                    <w:t>压滤后回用于生产；生活废水经化粪池</w:t>
                  </w:r>
                  <w:r>
                    <w:rPr>
                      <w:rFonts w:hint="eastAsia" w:ascii="宋体" w:hAnsi="宋体" w:cs="宋体"/>
                      <w:color w:val="auto"/>
                      <w:kern w:val="0"/>
                      <w:sz w:val="18"/>
                      <w:szCs w:val="18"/>
                      <w:lang w:val="en-US" w:eastAsia="zh-CN" w:bidi="ar"/>
                    </w:rPr>
                    <w:t>+隔油池</w:t>
                  </w:r>
                  <w:r>
                    <w:rPr>
                      <w:rFonts w:hint="eastAsia" w:ascii="宋体" w:hAnsi="宋体" w:eastAsia="宋体" w:cs="宋体"/>
                      <w:color w:val="auto"/>
                      <w:kern w:val="0"/>
                      <w:sz w:val="18"/>
                      <w:szCs w:val="18"/>
                      <w:lang w:val="en-US" w:eastAsia="zh-CN" w:bidi="ar"/>
                    </w:rPr>
                    <w:t>处理后用于周边农田肥田。</w:t>
                  </w:r>
                </w:p>
              </w:tc>
              <w:tc>
                <w:tcPr>
                  <w:tcW w:w="1003" w:type="dxa"/>
                  <w:tcBorders>
                    <w:tl2br w:val="nil"/>
                    <w:tr2bl w:val="nil"/>
                  </w:tcBorders>
                  <w:vAlign w:val="center"/>
                </w:tcPr>
                <w:p w14:paraId="61DE5BEB">
                  <w:pPr>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一致</w:t>
                  </w:r>
                </w:p>
              </w:tc>
            </w:tr>
            <w:tr w14:paraId="379E7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66" w:type="dxa"/>
                  <w:vMerge w:val="restart"/>
                  <w:tcBorders>
                    <w:tl2br w:val="nil"/>
                    <w:tr2bl w:val="nil"/>
                  </w:tcBorders>
                  <w:vAlign w:val="center"/>
                </w:tcPr>
                <w:p w14:paraId="1E5A0C4A">
                  <w:pPr>
                    <w:pStyle w:val="20"/>
                    <w:widowControl w:val="0"/>
                    <w:adjustRightInd w:val="0"/>
                    <w:snapToGrid w:val="0"/>
                    <w:spacing w:before="0" w:beforeAutospacing="0" w:after="0" w:afterAutospacing="0"/>
                    <w:jc w:val="center"/>
                    <w:rPr>
                      <w:rFonts w:hint="default" w:ascii="Times New Roman" w:hAnsi="Times New Roman" w:eastAsia="宋体"/>
                      <w:color w:val="auto"/>
                      <w:kern w:val="2"/>
                      <w:sz w:val="18"/>
                      <w:szCs w:val="18"/>
                      <w:lang w:val="en-US" w:eastAsia="zh-CN"/>
                    </w:rPr>
                  </w:pPr>
                  <w:r>
                    <w:rPr>
                      <w:rFonts w:hint="eastAsia" w:ascii="Times New Roman" w:hAnsi="Times New Roman"/>
                      <w:color w:val="auto"/>
                      <w:kern w:val="2"/>
                      <w:sz w:val="18"/>
                      <w:szCs w:val="18"/>
                      <w:lang w:val="en-US" w:eastAsia="zh-CN"/>
                    </w:rPr>
                    <w:t>环保工程</w:t>
                  </w:r>
                </w:p>
              </w:tc>
              <w:tc>
                <w:tcPr>
                  <w:tcW w:w="871" w:type="dxa"/>
                  <w:vMerge w:val="restart"/>
                  <w:tcBorders>
                    <w:tl2br w:val="nil"/>
                    <w:tr2bl w:val="nil"/>
                  </w:tcBorders>
                  <w:vAlign w:val="center"/>
                </w:tcPr>
                <w:p w14:paraId="5CB10A74">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废水</w:t>
                  </w:r>
                </w:p>
              </w:tc>
              <w:tc>
                <w:tcPr>
                  <w:tcW w:w="2895" w:type="dxa"/>
                  <w:tcBorders>
                    <w:tl2br w:val="nil"/>
                    <w:tr2bl w:val="nil"/>
                  </w:tcBorders>
                  <w:vAlign w:val="center"/>
                </w:tcPr>
                <w:p w14:paraId="30B32950">
                  <w:pPr>
                    <w:keepNext w:val="0"/>
                    <w:keepLines w:val="0"/>
                    <w:widowControl/>
                    <w:suppressLineNumbers w:val="0"/>
                    <w:jc w:val="center"/>
                    <w:rPr>
                      <w:rFonts w:hint="default"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①生产车间石材加工废水与地面清洗废水经污水处理站（处理工艺：混凝沉淀</w:t>
                  </w:r>
                  <w:r>
                    <w:rPr>
                      <w:rFonts w:hint="default" w:ascii="Times New Roman" w:hAnsi="Times New Roman" w:eastAsia="宋体" w:cs="Times New Roman"/>
                      <w:color w:val="auto"/>
                      <w:kern w:val="0"/>
                      <w:sz w:val="18"/>
                      <w:szCs w:val="18"/>
                      <w:lang w:val="en-US" w:eastAsia="zh-CN" w:bidi="ar"/>
                    </w:rPr>
                    <w:t>+</w:t>
                  </w:r>
                  <w:r>
                    <w:rPr>
                      <w:rFonts w:hint="eastAsia" w:ascii="宋体" w:hAnsi="宋体" w:eastAsia="宋体" w:cs="宋体"/>
                      <w:color w:val="auto"/>
                      <w:kern w:val="0"/>
                      <w:sz w:val="18"/>
                      <w:szCs w:val="18"/>
                      <w:lang w:val="en-US" w:eastAsia="zh-CN" w:bidi="ar"/>
                    </w:rPr>
                    <w:t>压滤工艺；设计容积：</w:t>
                  </w:r>
                  <w:r>
                    <w:rPr>
                      <w:rFonts w:hint="default" w:ascii="Times New Roman" w:hAnsi="Times New Roman" w:eastAsia="宋体" w:cs="Times New Roman"/>
                      <w:color w:val="auto"/>
                      <w:kern w:val="0"/>
                      <w:sz w:val="18"/>
                      <w:szCs w:val="18"/>
                      <w:lang w:val="en-US" w:eastAsia="zh-CN" w:bidi="ar"/>
                    </w:rPr>
                    <w:t>2400m</w:t>
                  </w:r>
                  <w:r>
                    <w:rPr>
                      <w:rFonts w:hint="eastAsia" w:ascii="Times New Roman" w:hAnsi="Times New Roman" w:eastAsia="宋体" w:cs="Times New Roman"/>
                      <w:color w:val="auto"/>
                      <w:kern w:val="0"/>
                      <w:sz w:val="18"/>
                      <w:szCs w:val="18"/>
                      <w:vertAlign w:val="superscript"/>
                      <w:lang w:val="en-US" w:eastAsia="zh-CN" w:bidi="ar"/>
                    </w:rPr>
                    <w:t>3</w:t>
                  </w:r>
                  <w:r>
                    <w:rPr>
                      <w:rFonts w:hint="eastAsia" w:ascii="宋体" w:hAnsi="宋体" w:eastAsia="宋体" w:cs="宋体"/>
                      <w:color w:val="auto"/>
                      <w:kern w:val="0"/>
                      <w:sz w:val="18"/>
                      <w:szCs w:val="18"/>
                      <w:lang w:val="en-US" w:eastAsia="zh-CN" w:bidi="ar"/>
                    </w:rPr>
                    <w:t>，规格：</w:t>
                  </w:r>
                  <w:r>
                    <w:rPr>
                      <w:rFonts w:hint="default" w:ascii="Times New Roman" w:hAnsi="Times New Roman" w:eastAsia="宋体" w:cs="Times New Roman"/>
                      <w:color w:val="auto"/>
                      <w:kern w:val="0"/>
                      <w:sz w:val="18"/>
                      <w:szCs w:val="18"/>
                      <w:lang w:val="en-US" w:eastAsia="zh-CN" w:bidi="ar"/>
                    </w:rPr>
                    <w:t>S*H=400m</w:t>
                  </w:r>
                  <w:r>
                    <w:rPr>
                      <w:rFonts w:hint="eastAsia" w:cs="Times New Roman"/>
                      <w:color w:val="auto"/>
                      <w:kern w:val="0"/>
                      <w:sz w:val="18"/>
                      <w:szCs w:val="18"/>
                      <w:vertAlign w:val="superscript"/>
                      <w:lang w:val="en-US" w:eastAsia="zh-CN" w:bidi="ar"/>
                    </w:rPr>
                    <w:t>2</w:t>
                  </w:r>
                  <w:r>
                    <w:rPr>
                      <w:rFonts w:hint="default" w:ascii="Times New Roman" w:hAnsi="Times New Roman" w:eastAsia="宋体" w:cs="Times New Roman"/>
                      <w:color w:val="auto"/>
                      <w:kern w:val="0"/>
                      <w:sz w:val="18"/>
                      <w:szCs w:val="18"/>
                      <w:lang w:val="en-US" w:eastAsia="zh-CN" w:bidi="ar"/>
                    </w:rPr>
                    <w:t>×6m</w:t>
                  </w:r>
                  <w:r>
                    <w:rPr>
                      <w:rFonts w:hint="eastAsia" w:ascii="宋体" w:hAnsi="宋体" w:eastAsia="宋体" w:cs="宋体"/>
                      <w:color w:val="auto"/>
                      <w:kern w:val="0"/>
                      <w:sz w:val="18"/>
                      <w:szCs w:val="18"/>
                      <w:lang w:val="en-US" w:eastAsia="zh-CN" w:bidi="ar"/>
                    </w:rPr>
                    <w:t xml:space="preserve">）处理后回用生产。污水处理站底部和四周应采用现浇混凝土浇筑，池岸沿应不低于车间内地面标高，四周应设置 </w:t>
                  </w:r>
                  <w:r>
                    <w:rPr>
                      <w:rFonts w:hint="default" w:ascii="Times New Roman" w:hAnsi="Times New Roman" w:eastAsia="宋体" w:cs="Times New Roman"/>
                      <w:color w:val="auto"/>
                      <w:kern w:val="0"/>
                      <w:sz w:val="18"/>
                      <w:szCs w:val="18"/>
                      <w:lang w:val="en-US" w:eastAsia="zh-CN" w:bidi="ar"/>
                    </w:rPr>
                    <w:t xml:space="preserve">1.2m </w:t>
                  </w:r>
                  <w:r>
                    <w:rPr>
                      <w:rFonts w:hint="eastAsia" w:ascii="宋体" w:hAnsi="宋体" w:eastAsia="宋体" w:cs="宋体"/>
                      <w:color w:val="auto"/>
                      <w:kern w:val="0"/>
                      <w:sz w:val="18"/>
                      <w:szCs w:val="18"/>
                      <w:lang w:val="en-US" w:eastAsia="zh-CN" w:bidi="ar"/>
                    </w:rPr>
                    <w:t>高的护栏。</w:t>
                  </w:r>
                </w:p>
              </w:tc>
              <w:tc>
                <w:tcPr>
                  <w:tcW w:w="3043" w:type="dxa"/>
                  <w:tcBorders>
                    <w:tl2br w:val="nil"/>
                    <w:tr2bl w:val="nil"/>
                  </w:tcBorders>
                  <w:shd w:val="clear" w:color="auto" w:fill="auto"/>
                  <w:vAlign w:val="center"/>
                </w:tcPr>
                <w:p w14:paraId="1CA21C0F">
                  <w:pPr>
                    <w:keepNext w:val="0"/>
                    <w:keepLines w:val="0"/>
                    <w:widowControl/>
                    <w:suppressLineNumbers w:val="0"/>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color w:val="auto"/>
                      <w:kern w:val="0"/>
                      <w:sz w:val="18"/>
                      <w:szCs w:val="18"/>
                      <w:lang w:val="en-US" w:eastAsia="zh-CN" w:bidi="ar"/>
                    </w:rPr>
                    <w:t>①生产车间石材加工废水与地面清洗废水经污水处理站（处理工艺：混凝沉淀</w:t>
                  </w:r>
                  <w:r>
                    <w:rPr>
                      <w:rFonts w:hint="default" w:ascii="Times New Roman" w:hAnsi="Times New Roman" w:eastAsia="宋体" w:cs="Times New Roman"/>
                      <w:color w:val="auto"/>
                      <w:kern w:val="0"/>
                      <w:sz w:val="18"/>
                      <w:szCs w:val="18"/>
                      <w:lang w:val="en-US" w:eastAsia="zh-CN" w:bidi="ar"/>
                    </w:rPr>
                    <w:t>+</w:t>
                  </w:r>
                  <w:r>
                    <w:rPr>
                      <w:rFonts w:hint="eastAsia" w:ascii="宋体" w:hAnsi="宋体" w:eastAsia="宋体" w:cs="宋体"/>
                      <w:color w:val="auto"/>
                      <w:kern w:val="0"/>
                      <w:sz w:val="18"/>
                      <w:szCs w:val="18"/>
                      <w:lang w:val="en-US" w:eastAsia="zh-CN" w:bidi="ar"/>
                    </w:rPr>
                    <w:t>压滤工艺；设计容积：</w:t>
                  </w:r>
                  <w:r>
                    <w:rPr>
                      <w:rFonts w:hint="default" w:ascii="Times New Roman" w:hAnsi="Times New Roman" w:eastAsia="宋体" w:cs="Times New Roman"/>
                      <w:color w:val="auto"/>
                      <w:kern w:val="0"/>
                      <w:sz w:val="18"/>
                      <w:szCs w:val="18"/>
                      <w:lang w:val="en-US" w:eastAsia="zh-CN" w:bidi="ar"/>
                    </w:rPr>
                    <w:t>2400m</w:t>
                  </w:r>
                  <w:r>
                    <w:rPr>
                      <w:rFonts w:hint="eastAsia" w:ascii="Times New Roman" w:hAnsi="Times New Roman" w:eastAsia="宋体" w:cs="Times New Roman"/>
                      <w:color w:val="auto"/>
                      <w:kern w:val="0"/>
                      <w:sz w:val="18"/>
                      <w:szCs w:val="18"/>
                      <w:vertAlign w:val="superscript"/>
                      <w:lang w:val="en-US" w:eastAsia="zh-CN" w:bidi="ar"/>
                    </w:rPr>
                    <w:t>3</w:t>
                  </w:r>
                  <w:r>
                    <w:rPr>
                      <w:rFonts w:hint="eastAsia" w:ascii="宋体" w:hAnsi="宋体" w:eastAsia="宋体" w:cs="宋体"/>
                      <w:color w:val="auto"/>
                      <w:kern w:val="0"/>
                      <w:sz w:val="18"/>
                      <w:szCs w:val="18"/>
                      <w:lang w:val="en-US" w:eastAsia="zh-CN" w:bidi="ar"/>
                    </w:rPr>
                    <w:t>，规格：</w:t>
                  </w:r>
                  <w:r>
                    <w:rPr>
                      <w:rFonts w:hint="default" w:ascii="Times New Roman" w:hAnsi="Times New Roman" w:eastAsia="宋体" w:cs="Times New Roman"/>
                      <w:color w:val="auto"/>
                      <w:kern w:val="0"/>
                      <w:sz w:val="18"/>
                      <w:szCs w:val="18"/>
                      <w:lang w:val="en-US" w:eastAsia="zh-CN" w:bidi="ar"/>
                    </w:rPr>
                    <w:t>S*H=400m</w:t>
                  </w:r>
                  <w:r>
                    <w:rPr>
                      <w:rFonts w:hint="eastAsia" w:cs="Times New Roman"/>
                      <w:color w:val="auto"/>
                      <w:kern w:val="0"/>
                      <w:sz w:val="18"/>
                      <w:szCs w:val="18"/>
                      <w:vertAlign w:val="superscript"/>
                      <w:lang w:val="en-US" w:eastAsia="zh-CN" w:bidi="ar"/>
                    </w:rPr>
                    <w:t>2</w:t>
                  </w:r>
                  <w:r>
                    <w:rPr>
                      <w:rFonts w:hint="default" w:ascii="Times New Roman" w:hAnsi="Times New Roman" w:eastAsia="宋体" w:cs="Times New Roman"/>
                      <w:color w:val="auto"/>
                      <w:kern w:val="0"/>
                      <w:sz w:val="18"/>
                      <w:szCs w:val="18"/>
                      <w:lang w:val="en-US" w:eastAsia="zh-CN" w:bidi="ar"/>
                    </w:rPr>
                    <w:t>×6m</w:t>
                  </w:r>
                  <w:r>
                    <w:rPr>
                      <w:rFonts w:hint="eastAsia" w:ascii="宋体" w:hAnsi="宋体" w:eastAsia="宋体" w:cs="宋体"/>
                      <w:color w:val="auto"/>
                      <w:kern w:val="0"/>
                      <w:sz w:val="18"/>
                      <w:szCs w:val="18"/>
                      <w:lang w:val="en-US" w:eastAsia="zh-CN" w:bidi="ar"/>
                    </w:rPr>
                    <w:t>）处理后回用生产。污水处理站底部和四周采用现浇混凝土浇筑，池岸沿</w:t>
                  </w:r>
                  <w:r>
                    <w:rPr>
                      <w:rFonts w:hint="eastAsia" w:ascii="宋体" w:hAnsi="宋体" w:cs="宋体"/>
                      <w:color w:val="auto"/>
                      <w:kern w:val="0"/>
                      <w:sz w:val="18"/>
                      <w:szCs w:val="18"/>
                      <w:lang w:val="en-US" w:eastAsia="zh-CN" w:bidi="ar"/>
                    </w:rPr>
                    <w:t>设置</w:t>
                  </w:r>
                  <w:r>
                    <w:rPr>
                      <w:rFonts w:hint="eastAsia" w:ascii="宋体" w:hAnsi="宋体" w:eastAsia="宋体" w:cs="宋体"/>
                      <w:color w:val="auto"/>
                      <w:kern w:val="0"/>
                      <w:sz w:val="18"/>
                      <w:szCs w:val="18"/>
                      <w:lang w:val="en-US" w:eastAsia="zh-CN" w:bidi="ar"/>
                    </w:rPr>
                    <w:t xml:space="preserve">不低于车间内地面标高，四周设置 </w:t>
                  </w:r>
                  <w:r>
                    <w:rPr>
                      <w:rFonts w:hint="default" w:ascii="Times New Roman" w:hAnsi="Times New Roman" w:eastAsia="宋体" w:cs="Times New Roman"/>
                      <w:color w:val="auto"/>
                      <w:kern w:val="0"/>
                      <w:sz w:val="18"/>
                      <w:szCs w:val="18"/>
                      <w:lang w:val="en-US" w:eastAsia="zh-CN" w:bidi="ar"/>
                    </w:rPr>
                    <w:t>1.2m</w:t>
                  </w:r>
                  <w:r>
                    <w:rPr>
                      <w:rFonts w:hint="eastAsia" w:ascii="宋体" w:hAnsi="宋体" w:eastAsia="宋体" w:cs="宋体"/>
                      <w:color w:val="auto"/>
                      <w:kern w:val="0"/>
                      <w:sz w:val="18"/>
                      <w:szCs w:val="18"/>
                      <w:lang w:val="en-US" w:eastAsia="zh-CN" w:bidi="ar"/>
                    </w:rPr>
                    <w:t>高的护栏。</w:t>
                  </w:r>
                </w:p>
              </w:tc>
              <w:tc>
                <w:tcPr>
                  <w:tcW w:w="1003" w:type="dxa"/>
                  <w:tcBorders>
                    <w:tl2br w:val="nil"/>
                    <w:tr2bl w:val="nil"/>
                  </w:tcBorders>
                  <w:vAlign w:val="center"/>
                </w:tcPr>
                <w:p w14:paraId="7EA0D64D">
                  <w:pPr>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一致</w:t>
                  </w:r>
                </w:p>
              </w:tc>
            </w:tr>
            <w:tr w14:paraId="5A153E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466" w:type="dxa"/>
                  <w:vMerge w:val="continue"/>
                  <w:tcBorders>
                    <w:tl2br w:val="nil"/>
                    <w:tr2bl w:val="nil"/>
                  </w:tcBorders>
                  <w:vAlign w:val="center"/>
                </w:tcPr>
                <w:p w14:paraId="696092E7">
                  <w:pPr>
                    <w:pStyle w:val="20"/>
                    <w:widowControl w:val="0"/>
                    <w:adjustRightInd w:val="0"/>
                    <w:snapToGrid w:val="0"/>
                    <w:spacing w:before="0" w:beforeAutospacing="0" w:after="0" w:afterAutospacing="0"/>
                    <w:jc w:val="center"/>
                    <w:rPr>
                      <w:rFonts w:hint="eastAsia" w:ascii="Times New Roman" w:hAnsi="Times New Roman"/>
                      <w:color w:val="auto"/>
                      <w:kern w:val="2"/>
                      <w:sz w:val="18"/>
                      <w:szCs w:val="18"/>
                      <w:lang w:val="en-US" w:eastAsia="zh-CN"/>
                    </w:rPr>
                  </w:pPr>
                </w:p>
              </w:tc>
              <w:tc>
                <w:tcPr>
                  <w:tcW w:w="871" w:type="dxa"/>
                  <w:vMerge w:val="continue"/>
                  <w:tcBorders>
                    <w:tl2br w:val="nil"/>
                    <w:tr2bl w:val="nil"/>
                  </w:tcBorders>
                  <w:vAlign w:val="center"/>
                </w:tcPr>
                <w:p w14:paraId="2267471D">
                  <w:pPr>
                    <w:adjustRightInd w:val="0"/>
                    <w:snapToGrid w:val="0"/>
                    <w:jc w:val="center"/>
                    <w:rPr>
                      <w:rFonts w:hint="default"/>
                      <w:color w:val="auto"/>
                      <w:kern w:val="0"/>
                      <w:sz w:val="18"/>
                      <w:szCs w:val="18"/>
                      <w:lang w:val="en-US" w:eastAsia="zh-CN"/>
                    </w:rPr>
                  </w:pPr>
                </w:p>
              </w:tc>
              <w:tc>
                <w:tcPr>
                  <w:tcW w:w="2895" w:type="dxa"/>
                  <w:tcBorders>
                    <w:tl2br w:val="nil"/>
                    <w:tr2bl w:val="nil"/>
                  </w:tcBorders>
                  <w:vAlign w:val="center"/>
                </w:tcPr>
                <w:p w14:paraId="2FF6EFED">
                  <w:pPr>
                    <w:keepNext w:val="0"/>
                    <w:keepLines w:val="0"/>
                    <w:widowControl/>
                    <w:suppressLineNumbers w:val="0"/>
                    <w:jc w:val="center"/>
                    <w:rPr>
                      <w:rFonts w:hint="default"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②厂区北侧主出口设置洗车槽，设计容积为</w:t>
                  </w:r>
                  <w:r>
                    <w:rPr>
                      <w:rFonts w:hint="default" w:ascii="Times New Roman" w:hAnsi="Times New Roman" w:eastAsia="宋体" w:cs="Times New Roman"/>
                      <w:color w:val="auto"/>
                      <w:kern w:val="0"/>
                      <w:sz w:val="18"/>
                      <w:szCs w:val="18"/>
                      <w:lang w:val="en-US" w:eastAsia="zh-CN" w:bidi="ar"/>
                    </w:rPr>
                    <w:t>40m</w:t>
                  </w:r>
                  <w:r>
                    <w:rPr>
                      <w:rFonts w:hint="eastAsia" w:cs="Times New Roman"/>
                      <w:color w:val="auto"/>
                      <w:kern w:val="0"/>
                      <w:sz w:val="18"/>
                      <w:szCs w:val="18"/>
                      <w:vertAlign w:val="superscript"/>
                      <w:lang w:val="en-US" w:eastAsia="zh-CN" w:bidi="ar"/>
                    </w:rPr>
                    <w:t>3</w:t>
                  </w:r>
                  <w:r>
                    <w:rPr>
                      <w:rFonts w:hint="eastAsia" w:ascii="宋体" w:hAnsi="宋体" w:eastAsia="宋体" w:cs="宋体"/>
                      <w:color w:val="auto"/>
                      <w:kern w:val="0"/>
                      <w:sz w:val="18"/>
                      <w:szCs w:val="18"/>
                      <w:lang w:val="en-US" w:eastAsia="zh-CN" w:bidi="ar"/>
                    </w:rPr>
                    <w:t>。出入车辆轮胎清洗水定期补充损耗，不外排。洗车槽底部与两侧应采用现浇混凝土筑，槽沿应不低于厂区内地面标高。</w:t>
                  </w:r>
                </w:p>
              </w:tc>
              <w:tc>
                <w:tcPr>
                  <w:tcW w:w="3043" w:type="dxa"/>
                  <w:tcBorders>
                    <w:tl2br w:val="nil"/>
                    <w:tr2bl w:val="nil"/>
                  </w:tcBorders>
                  <w:shd w:val="clear" w:color="auto" w:fill="auto"/>
                  <w:vAlign w:val="center"/>
                </w:tcPr>
                <w:p w14:paraId="3609C7C5">
                  <w:pPr>
                    <w:keepNext w:val="0"/>
                    <w:keepLines w:val="0"/>
                    <w:widowControl/>
                    <w:suppressLineNumbers w:val="0"/>
                    <w:jc w:val="center"/>
                    <w:rPr>
                      <w:rFonts w:hint="default" w:ascii="Times New Roman" w:hAnsi="Times New Roman" w:eastAsia="宋体" w:cs="Times New Roman"/>
                      <w:color w:val="auto"/>
                      <w:kern w:val="0"/>
                      <w:sz w:val="18"/>
                      <w:szCs w:val="18"/>
                      <w:lang w:val="en-US" w:eastAsia="zh-CN" w:bidi="ar-SA"/>
                    </w:rPr>
                  </w:pPr>
                  <w:r>
                    <w:rPr>
                      <w:rFonts w:hint="eastAsia" w:ascii="宋体" w:hAnsi="宋体" w:eastAsia="宋体" w:cs="宋体"/>
                      <w:color w:val="auto"/>
                      <w:kern w:val="0"/>
                      <w:sz w:val="18"/>
                      <w:szCs w:val="18"/>
                      <w:lang w:val="en-US" w:eastAsia="zh-CN" w:bidi="ar"/>
                    </w:rPr>
                    <w:t>②厂区北侧主出口设置洗车槽，设计容积为</w:t>
                  </w:r>
                  <w:r>
                    <w:rPr>
                      <w:rFonts w:hint="default" w:ascii="Times New Roman" w:hAnsi="Times New Roman" w:eastAsia="宋体" w:cs="Times New Roman"/>
                      <w:color w:val="auto"/>
                      <w:kern w:val="0"/>
                      <w:sz w:val="18"/>
                      <w:szCs w:val="18"/>
                      <w:lang w:val="en-US" w:eastAsia="zh-CN" w:bidi="ar"/>
                    </w:rPr>
                    <w:t>40m</w:t>
                  </w:r>
                  <w:r>
                    <w:rPr>
                      <w:rFonts w:hint="eastAsia" w:cs="Times New Roman"/>
                      <w:color w:val="auto"/>
                      <w:kern w:val="0"/>
                      <w:sz w:val="18"/>
                      <w:szCs w:val="18"/>
                      <w:vertAlign w:val="superscript"/>
                      <w:lang w:val="en-US" w:eastAsia="zh-CN" w:bidi="ar"/>
                    </w:rPr>
                    <w:t>3</w:t>
                  </w:r>
                  <w:r>
                    <w:rPr>
                      <w:rFonts w:hint="eastAsia" w:ascii="宋体" w:hAnsi="宋体" w:eastAsia="宋体" w:cs="宋体"/>
                      <w:color w:val="auto"/>
                      <w:kern w:val="0"/>
                      <w:sz w:val="18"/>
                      <w:szCs w:val="18"/>
                      <w:lang w:val="en-US" w:eastAsia="zh-CN" w:bidi="ar"/>
                    </w:rPr>
                    <w:t>。出入车辆轮胎清洗水定期补充损耗，不外排。洗车槽底部与两侧采用现浇混凝土筑，槽沿不低于厂区内地面标高。</w:t>
                  </w:r>
                </w:p>
              </w:tc>
              <w:tc>
                <w:tcPr>
                  <w:tcW w:w="1003" w:type="dxa"/>
                  <w:tcBorders>
                    <w:tl2br w:val="nil"/>
                    <w:tr2bl w:val="nil"/>
                  </w:tcBorders>
                  <w:vAlign w:val="center"/>
                </w:tcPr>
                <w:p w14:paraId="2D38AD00">
                  <w:pPr>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一致</w:t>
                  </w:r>
                </w:p>
              </w:tc>
            </w:tr>
            <w:tr w14:paraId="0A6C04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466" w:type="dxa"/>
                  <w:vMerge w:val="continue"/>
                  <w:tcBorders>
                    <w:tl2br w:val="nil"/>
                    <w:tr2bl w:val="nil"/>
                  </w:tcBorders>
                  <w:vAlign w:val="center"/>
                </w:tcPr>
                <w:p w14:paraId="4F25F836">
                  <w:pPr>
                    <w:pStyle w:val="20"/>
                    <w:widowControl w:val="0"/>
                    <w:adjustRightInd w:val="0"/>
                    <w:snapToGrid w:val="0"/>
                    <w:spacing w:before="0" w:beforeAutospacing="0" w:after="0" w:afterAutospacing="0"/>
                    <w:jc w:val="center"/>
                    <w:rPr>
                      <w:rFonts w:hint="eastAsia" w:ascii="Times New Roman" w:hAnsi="Times New Roman"/>
                      <w:color w:val="auto"/>
                      <w:kern w:val="2"/>
                      <w:sz w:val="18"/>
                      <w:szCs w:val="18"/>
                      <w:lang w:val="en-US" w:eastAsia="zh-CN"/>
                    </w:rPr>
                  </w:pPr>
                </w:p>
              </w:tc>
              <w:tc>
                <w:tcPr>
                  <w:tcW w:w="871" w:type="dxa"/>
                  <w:vMerge w:val="continue"/>
                  <w:tcBorders>
                    <w:tl2br w:val="nil"/>
                    <w:tr2bl w:val="nil"/>
                  </w:tcBorders>
                  <w:vAlign w:val="center"/>
                </w:tcPr>
                <w:p w14:paraId="7E991A47">
                  <w:pPr>
                    <w:adjustRightInd w:val="0"/>
                    <w:snapToGrid w:val="0"/>
                    <w:jc w:val="center"/>
                    <w:rPr>
                      <w:rFonts w:hint="default"/>
                      <w:color w:val="auto"/>
                      <w:kern w:val="0"/>
                      <w:sz w:val="18"/>
                      <w:szCs w:val="18"/>
                      <w:lang w:val="en-US" w:eastAsia="zh-CN"/>
                    </w:rPr>
                  </w:pPr>
                </w:p>
              </w:tc>
              <w:tc>
                <w:tcPr>
                  <w:tcW w:w="2895" w:type="dxa"/>
                  <w:tcBorders>
                    <w:tl2br w:val="nil"/>
                    <w:tr2bl w:val="nil"/>
                  </w:tcBorders>
                  <w:vAlign w:val="center"/>
                </w:tcPr>
                <w:p w14:paraId="753CFA3A">
                  <w:pPr>
                    <w:keepNext w:val="0"/>
                    <w:keepLines w:val="0"/>
                    <w:widowControl/>
                    <w:suppressLineNumbers w:val="0"/>
                    <w:jc w:val="center"/>
                    <w:rPr>
                      <w:color w:val="auto"/>
                    </w:rPr>
                  </w:pPr>
                  <w:r>
                    <w:rPr>
                      <w:rFonts w:hint="eastAsia" w:ascii="宋体" w:hAnsi="宋体" w:eastAsia="宋体" w:cs="宋体"/>
                      <w:color w:val="auto"/>
                      <w:kern w:val="0"/>
                      <w:sz w:val="18"/>
                      <w:szCs w:val="18"/>
                      <w:lang w:val="en-US" w:eastAsia="zh-CN" w:bidi="ar"/>
                    </w:rPr>
                    <w:t>③初期雨水经初期雨水池（设计容积：</w:t>
                  </w:r>
                  <w:r>
                    <w:rPr>
                      <w:rFonts w:hint="default" w:ascii="Times New Roman" w:hAnsi="Times New Roman" w:eastAsia="宋体" w:cs="Times New Roman"/>
                      <w:color w:val="auto"/>
                      <w:kern w:val="0"/>
                      <w:sz w:val="18"/>
                      <w:szCs w:val="18"/>
                      <w:lang w:val="en-US" w:eastAsia="zh-CN" w:bidi="ar"/>
                    </w:rPr>
                    <w:t>3600m</w:t>
                  </w:r>
                  <w:r>
                    <w:rPr>
                      <w:rFonts w:hint="eastAsia" w:cs="Times New Roman"/>
                      <w:color w:val="auto"/>
                      <w:kern w:val="0"/>
                      <w:sz w:val="18"/>
                      <w:szCs w:val="18"/>
                      <w:vertAlign w:val="superscript"/>
                      <w:lang w:val="en-US" w:eastAsia="zh-CN" w:bidi="ar"/>
                    </w:rPr>
                    <w:t>3</w:t>
                  </w:r>
                  <w:r>
                    <w:rPr>
                      <w:rFonts w:hint="eastAsia" w:ascii="宋体" w:hAnsi="宋体" w:eastAsia="宋体" w:cs="宋体"/>
                      <w:color w:val="auto"/>
                      <w:kern w:val="0"/>
                      <w:sz w:val="18"/>
                      <w:szCs w:val="18"/>
                      <w:lang w:val="en-US" w:eastAsia="zh-CN" w:bidi="ar"/>
                    </w:rPr>
                    <w:t>，规格：</w:t>
                  </w:r>
                </w:p>
                <w:p w14:paraId="1ECB22CD">
                  <w:pPr>
                    <w:keepNext w:val="0"/>
                    <w:keepLines w:val="0"/>
                    <w:widowControl/>
                    <w:suppressLineNumbers w:val="0"/>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S*H=600m</w:t>
                  </w:r>
                  <w:r>
                    <w:rPr>
                      <w:rFonts w:hint="default" w:ascii="Times New Roman" w:hAnsi="Times New Roman" w:eastAsia="宋体" w:cs="Times New Roman"/>
                      <w:color w:val="auto"/>
                      <w:kern w:val="0"/>
                      <w:sz w:val="11"/>
                      <w:szCs w:val="11"/>
                      <w:lang w:val="en-US" w:eastAsia="zh-CN" w:bidi="ar"/>
                    </w:rPr>
                    <w:t>2</w:t>
                  </w:r>
                  <w:r>
                    <w:rPr>
                      <w:rFonts w:hint="default" w:ascii="Times New Roman" w:hAnsi="Times New Roman" w:eastAsia="宋体" w:cs="Times New Roman"/>
                      <w:color w:val="auto"/>
                      <w:kern w:val="0"/>
                      <w:sz w:val="18"/>
                      <w:szCs w:val="18"/>
                      <w:lang w:val="en-US" w:eastAsia="zh-CN" w:bidi="ar"/>
                    </w:rPr>
                    <w:t>×6m</w:t>
                  </w:r>
                  <w:r>
                    <w:rPr>
                      <w:rFonts w:hint="eastAsia" w:ascii="宋体" w:hAnsi="宋体" w:eastAsia="宋体" w:cs="宋体"/>
                      <w:color w:val="auto"/>
                      <w:kern w:val="0"/>
                      <w:sz w:val="18"/>
                      <w:szCs w:val="18"/>
                      <w:lang w:val="en-US" w:eastAsia="zh-CN" w:bidi="ar"/>
                    </w:rPr>
                    <w:t>）收集后回用于生产。雨水截流沟宽不小于</w:t>
                  </w:r>
                  <w:r>
                    <w:rPr>
                      <w:rFonts w:hint="default" w:ascii="Times New Roman" w:hAnsi="Times New Roman" w:eastAsia="宋体" w:cs="Times New Roman"/>
                      <w:color w:val="auto"/>
                      <w:kern w:val="0"/>
                      <w:sz w:val="18"/>
                      <w:szCs w:val="18"/>
                      <w:lang w:val="en-US" w:eastAsia="zh-CN" w:bidi="ar"/>
                    </w:rPr>
                    <w:t>0.4m</w:t>
                  </w:r>
                  <w:r>
                    <w:rPr>
                      <w:rFonts w:hint="eastAsia" w:ascii="宋体" w:hAnsi="宋体" w:eastAsia="宋体" w:cs="宋体"/>
                      <w:color w:val="auto"/>
                      <w:kern w:val="0"/>
                      <w:sz w:val="18"/>
                      <w:szCs w:val="18"/>
                      <w:lang w:val="en-US" w:eastAsia="zh-CN" w:bidi="ar"/>
                    </w:rPr>
                    <w:t xml:space="preserve">，深不小于 </w:t>
                  </w:r>
                  <w:r>
                    <w:rPr>
                      <w:rFonts w:hint="default" w:ascii="Times New Roman" w:hAnsi="Times New Roman" w:eastAsia="宋体" w:cs="Times New Roman"/>
                      <w:color w:val="auto"/>
                      <w:kern w:val="0"/>
                      <w:sz w:val="18"/>
                      <w:szCs w:val="18"/>
                      <w:lang w:val="en-US" w:eastAsia="zh-CN" w:bidi="ar"/>
                    </w:rPr>
                    <w:t>0.5m</w:t>
                  </w:r>
                  <w:r>
                    <w:rPr>
                      <w:rFonts w:hint="eastAsia" w:ascii="宋体" w:hAnsi="宋体" w:eastAsia="宋体" w:cs="宋体"/>
                      <w:color w:val="auto"/>
                      <w:kern w:val="0"/>
                      <w:sz w:val="18"/>
                      <w:szCs w:val="18"/>
                      <w:lang w:val="en-US" w:eastAsia="zh-CN" w:bidi="ar"/>
                    </w:rPr>
                    <w:t>。</w:t>
                  </w:r>
                </w:p>
              </w:tc>
              <w:tc>
                <w:tcPr>
                  <w:tcW w:w="3043" w:type="dxa"/>
                  <w:tcBorders>
                    <w:tl2br w:val="nil"/>
                    <w:tr2bl w:val="nil"/>
                  </w:tcBorders>
                  <w:shd w:val="clear" w:color="auto" w:fill="auto"/>
                  <w:vAlign w:val="center"/>
                </w:tcPr>
                <w:p w14:paraId="4A1E0ABB">
                  <w:pPr>
                    <w:keepNext w:val="0"/>
                    <w:keepLines w:val="0"/>
                    <w:widowControl/>
                    <w:suppressLineNumbers w:val="0"/>
                    <w:jc w:val="center"/>
                    <w:rPr>
                      <w:color w:val="auto"/>
                    </w:rPr>
                  </w:pPr>
                  <w:r>
                    <w:rPr>
                      <w:rFonts w:hint="eastAsia" w:ascii="宋体" w:hAnsi="宋体" w:eastAsia="宋体" w:cs="宋体"/>
                      <w:color w:val="auto"/>
                      <w:kern w:val="0"/>
                      <w:sz w:val="18"/>
                      <w:szCs w:val="18"/>
                      <w:lang w:val="en-US" w:eastAsia="zh-CN" w:bidi="ar"/>
                    </w:rPr>
                    <w:t>③初期雨水经初期雨水池（设计容积：</w:t>
                  </w:r>
                  <w:r>
                    <w:rPr>
                      <w:rFonts w:hint="default" w:ascii="Times New Roman" w:hAnsi="Times New Roman" w:eastAsia="宋体" w:cs="Times New Roman"/>
                      <w:color w:val="auto"/>
                      <w:kern w:val="0"/>
                      <w:sz w:val="18"/>
                      <w:szCs w:val="18"/>
                      <w:lang w:val="en-US" w:eastAsia="zh-CN" w:bidi="ar"/>
                    </w:rPr>
                    <w:t>3600m</w:t>
                  </w:r>
                  <w:r>
                    <w:rPr>
                      <w:rFonts w:hint="eastAsia" w:cs="Times New Roman"/>
                      <w:color w:val="auto"/>
                      <w:kern w:val="0"/>
                      <w:sz w:val="18"/>
                      <w:szCs w:val="18"/>
                      <w:vertAlign w:val="superscript"/>
                      <w:lang w:val="en-US" w:eastAsia="zh-CN" w:bidi="ar"/>
                    </w:rPr>
                    <w:t>3</w:t>
                  </w:r>
                  <w:r>
                    <w:rPr>
                      <w:rFonts w:hint="eastAsia" w:ascii="宋体" w:hAnsi="宋体" w:eastAsia="宋体" w:cs="宋体"/>
                      <w:color w:val="auto"/>
                      <w:kern w:val="0"/>
                      <w:sz w:val="18"/>
                      <w:szCs w:val="18"/>
                      <w:lang w:val="en-US" w:eastAsia="zh-CN" w:bidi="ar"/>
                    </w:rPr>
                    <w:t>，规格：</w:t>
                  </w:r>
                </w:p>
                <w:p w14:paraId="5781F589">
                  <w:pPr>
                    <w:keepNext w:val="0"/>
                    <w:keepLines w:val="0"/>
                    <w:widowControl/>
                    <w:suppressLineNumbers w:val="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
                    </w:rPr>
                    <w:t>S*H=600m</w:t>
                  </w:r>
                  <w:r>
                    <w:rPr>
                      <w:rFonts w:hint="default" w:ascii="Times New Roman" w:hAnsi="Times New Roman" w:eastAsia="宋体" w:cs="Times New Roman"/>
                      <w:color w:val="auto"/>
                      <w:kern w:val="0"/>
                      <w:sz w:val="11"/>
                      <w:szCs w:val="11"/>
                      <w:lang w:val="en-US" w:eastAsia="zh-CN" w:bidi="ar"/>
                    </w:rPr>
                    <w:t>2</w:t>
                  </w:r>
                  <w:r>
                    <w:rPr>
                      <w:rFonts w:hint="default" w:ascii="Times New Roman" w:hAnsi="Times New Roman" w:eastAsia="宋体" w:cs="Times New Roman"/>
                      <w:color w:val="auto"/>
                      <w:kern w:val="0"/>
                      <w:sz w:val="18"/>
                      <w:szCs w:val="18"/>
                      <w:lang w:val="en-US" w:eastAsia="zh-CN" w:bidi="ar"/>
                    </w:rPr>
                    <w:t>×6m</w:t>
                  </w:r>
                  <w:r>
                    <w:rPr>
                      <w:rFonts w:hint="eastAsia" w:ascii="宋体" w:hAnsi="宋体" w:eastAsia="宋体" w:cs="宋体"/>
                      <w:color w:val="auto"/>
                      <w:kern w:val="0"/>
                      <w:sz w:val="18"/>
                      <w:szCs w:val="18"/>
                      <w:lang w:val="en-US" w:eastAsia="zh-CN" w:bidi="ar"/>
                    </w:rPr>
                    <w:t>）收集后回用于生产。雨水截流沟宽不小于</w:t>
                  </w:r>
                  <w:r>
                    <w:rPr>
                      <w:rFonts w:hint="default" w:ascii="Times New Roman" w:hAnsi="Times New Roman" w:eastAsia="宋体" w:cs="Times New Roman"/>
                      <w:color w:val="auto"/>
                      <w:kern w:val="0"/>
                      <w:sz w:val="18"/>
                      <w:szCs w:val="18"/>
                      <w:lang w:val="en-US" w:eastAsia="zh-CN" w:bidi="ar"/>
                    </w:rPr>
                    <w:t>0.4m</w:t>
                  </w:r>
                  <w:r>
                    <w:rPr>
                      <w:rFonts w:hint="eastAsia" w:ascii="宋体" w:hAnsi="宋体" w:eastAsia="宋体" w:cs="宋体"/>
                      <w:color w:val="auto"/>
                      <w:kern w:val="0"/>
                      <w:sz w:val="18"/>
                      <w:szCs w:val="18"/>
                      <w:lang w:val="en-US" w:eastAsia="zh-CN" w:bidi="ar"/>
                    </w:rPr>
                    <w:t xml:space="preserve">，深不小于 </w:t>
                  </w:r>
                  <w:r>
                    <w:rPr>
                      <w:rFonts w:hint="default" w:ascii="Times New Roman" w:hAnsi="Times New Roman" w:eastAsia="宋体" w:cs="Times New Roman"/>
                      <w:color w:val="auto"/>
                      <w:kern w:val="0"/>
                      <w:sz w:val="18"/>
                      <w:szCs w:val="18"/>
                      <w:lang w:val="en-US" w:eastAsia="zh-CN" w:bidi="ar"/>
                    </w:rPr>
                    <w:t>0.5m</w:t>
                  </w:r>
                  <w:r>
                    <w:rPr>
                      <w:rFonts w:hint="eastAsia" w:ascii="宋体" w:hAnsi="宋体" w:eastAsia="宋体" w:cs="宋体"/>
                      <w:color w:val="auto"/>
                      <w:kern w:val="0"/>
                      <w:sz w:val="18"/>
                      <w:szCs w:val="18"/>
                      <w:lang w:val="en-US" w:eastAsia="zh-CN" w:bidi="ar"/>
                    </w:rPr>
                    <w:t>。</w:t>
                  </w:r>
                </w:p>
              </w:tc>
              <w:tc>
                <w:tcPr>
                  <w:tcW w:w="1003" w:type="dxa"/>
                  <w:tcBorders>
                    <w:tl2br w:val="nil"/>
                    <w:tr2bl w:val="nil"/>
                  </w:tcBorders>
                  <w:vAlign w:val="center"/>
                </w:tcPr>
                <w:p w14:paraId="5C91AAB5">
                  <w:pPr>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一致</w:t>
                  </w:r>
                </w:p>
              </w:tc>
            </w:tr>
            <w:tr w14:paraId="6412B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66" w:type="dxa"/>
                  <w:vMerge w:val="continue"/>
                  <w:tcBorders>
                    <w:tl2br w:val="nil"/>
                    <w:tr2bl w:val="nil"/>
                  </w:tcBorders>
                  <w:vAlign w:val="center"/>
                </w:tcPr>
                <w:p w14:paraId="778D619B">
                  <w:pPr>
                    <w:pStyle w:val="20"/>
                    <w:widowControl w:val="0"/>
                    <w:adjustRightInd w:val="0"/>
                    <w:snapToGrid w:val="0"/>
                    <w:spacing w:before="0" w:beforeAutospacing="0" w:after="0" w:afterAutospacing="0"/>
                    <w:jc w:val="center"/>
                    <w:rPr>
                      <w:rFonts w:hint="eastAsia" w:ascii="Times New Roman" w:hAnsi="Times New Roman"/>
                      <w:color w:val="auto"/>
                      <w:kern w:val="2"/>
                      <w:sz w:val="18"/>
                      <w:szCs w:val="18"/>
                      <w:lang w:val="en-US" w:eastAsia="zh-CN"/>
                    </w:rPr>
                  </w:pPr>
                </w:p>
              </w:tc>
              <w:tc>
                <w:tcPr>
                  <w:tcW w:w="871" w:type="dxa"/>
                  <w:vMerge w:val="continue"/>
                  <w:tcBorders>
                    <w:tl2br w:val="nil"/>
                    <w:tr2bl w:val="nil"/>
                  </w:tcBorders>
                  <w:vAlign w:val="center"/>
                </w:tcPr>
                <w:p w14:paraId="239BCBD7">
                  <w:pPr>
                    <w:adjustRightInd w:val="0"/>
                    <w:snapToGrid w:val="0"/>
                    <w:jc w:val="center"/>
                    <w:rPr>
                      <w:rFonts w:hint="default"/>
                      <w:color w:val="auto"/>
                      <w:kern w:val="0"/>
                      <w:sz w:val="18"/>
                      <w:szCs w:val="18"/>
                      <w:lang w:val="en-US" w:eastAsia="zh-CN"/>
                    </w:rPr>
                  </w:pPr>
                </w:p>
              </w:tc>
              <w:tc>
                <w:tcPr>
                  <w:tcW w:w="2895" w:type="dxa"/>
                  <w:tcBorders>
                    <w:tl2br w:val="nil"/>
                    <w:tr2bl w:val="nil"/>
                  </w:tcBorders>
                  <w:vAlign w:val="center"/>
                </w:tcPr>
                <w:p w14:paraId="0A5C21C4">
                  <w:pPr>
                    <w:keepNext w:val="0"/>
                    <w:keepLines w:val="0"/>
                    <w:widowControl/>
                    <w:suppressLineNumbers w:val="0"/>
                    <w:jc w:val="center"/>
                    <w:rPr>
                      <w:rFonts w:hint="default"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④员工生活废水经隔油池</w:t>
                  </w:r>
                  <w:r>
                    <w:rPr>
                      <w:rFonts w:hint="default" w:ascii="Times New Roman" w:hAnsi="Times New Roman" w:eastAsia="宋体" w:cs="Times New Roman"/>
                      <w:color w:val="auto"/>
                      <w:kern w:val="0"/>
                      <w:sz w:val="18"/>
                      <w:szCs w:val="18"/>
                      <w:lang w:val="en-US" w:eastAsia="zh-CN" w:bidi="ar"/>
                    </w:rPr>
                    <w:t>+</w:t>
                  </w:r>
                  <w:r>
                    <w:rPr>
                      <w:rFonts w:hint="eastAsia" w:ascii="宋体" w:hAnsi="宋体" w:eastAsia="宋体" w:cs="宋体"/>
                      <w:color w:val="auto"/>
                      <w:kern w:val="0"/>
                      <w:sz w:val="18"/>
                      <w:szCs w:val="18"/>
                      <w:lang w:val="en-US" w:eastAsia="zh-CN" w:bidi="ar"/>
                    </w:rPr>
                    <w:t>化粪池处理后用于周边农田肥田。</w:t>
                  </w:r>
                </w:p>
              </w:tc>
              <w:tc>
                <w:tcPr>
                  <w:tcW w:w="3043" w:type="dxa"/>
                  <w:tcBorders>
                    <w:tl2br w:val="nil"/>
                    <w:tr2bl w:val="nil"/>
                  </w:tcBorders>
                  <w:shd w:val="clear" w:color="auto" w:fill="auto"/>
                  <w:vAlign w:val="center"/>
                </w:tcPr>
                <w:p w14:paraId="528FC2BD">
                  <w:pPr>
                    <w:keepNext w:val="0"/>
                    <w:keepLines w:val="0"/>
                    <w:widowControl/>
                    <w:suppressLineNumbers w:val="0"/>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color w:val="auto"/>
                      <w:kern w:val="0"/>
                      <w:sz w:val="18"/>
                      <w:szCs w:val="18"/>
                      <w:lang w:val="en-US" w:eastAsia="zh-CN" w:bidi="ar"/>
                    </w:rPr>
                    <w:t>④员工生活废水经隔油池</w:t>
                  </w:r>
                  <w:r>
                    <w:rPr>
                      <w:rFonts w:hint="default" w:ascii="Times New Roman" w:hAnsi="Times New Roman" w:eastAsia="宋体" w:cs="Times New Roman"/>
                      <w:color w:val="auto"/>
                      <w:kern w:val="0"/>
                      <w:sz w:val="18"/>
                      <w:szCs w:val="18"/>
                      <w:lang w:val="en-US" w:eastAsia="zh-CN" w:bidi="ar"/>
                    </w:rPr>
                    <w:t>+</w:t>
                  </w:r>
                  <w:r>
                    <w:rPr>
                      <w:rFonts w:hint="eastAsia" w:ascii="宋体" w:hAnsi="宋体" w:eastAsia="宋体" w:cs="宋体"/>
                      <w:color w:val="auto"/>
                      <w:kern w:val="0"/>
                      <w:sz w:val="18"/>
                      <w:szCs w:val="18"/>
                      <w:lang w:val="en-US" w:eastAsia="zh-CN" w:bidi="ar"/>
                    </w:rPr>
                    <w:t>化粪池处理后用于周边农田肥田。</w:t>
                  </w:r>
                </w:p>
              </w:tc>
              <w:tc>
                <w:tcPr>
                  <w:tcW w:w="1003" w:type="dxa"/>
                  <w:tcBorders>
                    <w:tl2br w:val="nil"/>
                    <w:tr2bl w:val="nil"/>
                  </w:tcBorders>
                  <w:vAlign w:val="center"/>
                </w:tcPr>
                <w:p w14:paraId="2968791B">
                  <w:pPr>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一致</w:t>
                  </w:r>
                </w:p>
              </w:tc>
            </w:tr>
            <w:tr w14:paraId="0B87B9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466" w:type="dxa"/>
                  <w:vMerge w:val="continue"/>
                  <w:tcBorders>
                    <w:tl2br w:val="nil"/>
                    <w:tr2bl w:val="nil"/>
                  </w:tcBorders>
                  <w:vAlign w:val="center"/>
                </w:tcPr>
                <w:p w14:paraId="49B22515">
                  <w:pPr>
                    <w:pStyle w:val="20"/>
                    <w:widowControl w:val="0"/>
                    <w:adjustRightInd w:val="0"/>
                    <w:snapToGrid w:val="0"/>
                    <w:spacing w:before="0" w:beforeAutospacing="0" w:after="0" w:afterAutospacing="0"/>
                    <w:jc w:val="center"/>
                    <w:rPr>
                      <w:rFonts w:hint="eastAsia" w:ascii="Times New Roman" w:hAnsi="Times New Roman"/>
                      <w:color w:val="auto"/>
                      <w:kern w:val="2"/>
                      <w:sz w:val="18"/>
                      <w:szCs w:val="18"/>
                      <w:lang w:val="en-US" w:eastAsia="zh-CN"/>
                    </w:rPr>
                  </w:pPr>
                </w:p>
              </w:tc>
              <w:tc>
                <w:tcPr>
                  <w:tcW w:w="871" w:type="dxa"/>
                  <w:vMerge w:val="restart"/>
                  <w:tcBorders>
                    <w:tl2br w:val="nil"/>
                    <w:tr2bl w:val="nil"/>
                  </w:tcBorders>
                  <w:vAlign w:val="center"/>
                </w:tcPr>
                <w:p w14:paraId="1EFCDBFD">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废气</w:t>
                  </w:r>
                </w:p>
              </w:tc>
              <w:tc>
                <w:tcPr>
                  <w:tcW w:w="2895" w:type="dxa"/>
                  <w:tcBorders>
                    <w:tl2br w:val="nil"/>
                    <w:tr2bl w:val="nil"/>
                  </w:tcBorders>
                  <w:vAlign w:val="center"/>
                </w:tcPr>
                <w:p w14:paraId="5F7798DB">
                  <w:pPr>
                    <w:keepNext w:val="0"/>
                    <w:keepLines w:val="0"/>
                    <w:widowControl/>
                    <w:suppressLineNumbers w:val="0"/>
                    <w:jc w:val="center"/>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①厂区地面硬化、定期洒水降尘，保持清洁，在堆场配备雾炮等洒水降尘设施，厂区车间、道路、堆场等周边设置导流沟；</w:t>
                  </w:r>
                </w:p>
              </w:tc>
              <w:tc>
                <w:tcPr>
                  <w:tcW w:w="3043" w:type="dxa"/>
                  <w:tcBorders>
                    <w:tl2br w:val="nil"/>
                    <w:tr2bl w:val="nil"/>
                  </w:tcBorders>
                  <w:shd w:val="clear" w:color="auto" w:fill="auto"/>
                  <w:vAlign w:val="center"/>
                </w:tcPr>
                <w:p w14:paraId="5FA0F66A">
                  <w:pPr>
                    <w:keepNext w:val="0"/>
                    <w:keepLines w:val="0"/>
                    <w:widowControl/>
                    <w:suppressLineNumbers w:val="0"/>
                    <w:jc w:val="center"/>
                    <w:rPr>
                      <w:rFonts w:hint="default" w:ascii="Times New Roman" w:hAnsi="Times New Roman" w:eastAsia="宋体" w:cs="Times New Roman"/>
                      <w:color w:val="auto"/>
                      <w:kern w:val="0"/>
                      <w:sz w:val="18"/>
                      <w:szCs w:val="18"/>
                      <w:lang w:val="en-US" w:eastAsia="zh-CN" w:bidi="ar-SA"/>
                    </w:rPr>
                  </w:pPr>
                  <w:r>
                    <w:rPr>
                      <w:rFonts w:hint="eastAsia" w:ascii="宋体" w:hAnsi="宋体" w:eastAsia="宋体" w:cs="宋体"/>
                      <w:color w:val="auto"/>
                      <w:kern w:val="0"/>
                      <w:sz w:val="18"/>
                      <w:szCs w:val="18"/>
                      <w:lang w:val="en-US" w:eastAsia="zh-CN" w:bidi="ar"/>
                    </w:rPr>
                    <w:t>①厂区地面硬化、定期洒水降尘，保持清洁，在堆场配备</w:t>
                  </w:r>
                  <w:r>
                    <w:rPr>
                      <w:rFonts w:hint="eastAsia" w:ascii="宋体" w:hAnsi="宋体" w:cs="宋体"/>
                      <w:color w:val="auto"/>
                      <w:kern w:val="0"/>
                      <w:sz w:val="18"/>
                      <w:szCs w:val="18"/>
                      <w:lang w:val="en-US" w:eastAsia="zh-CN" w:bidi="ar"/>
                    </w:rPr>
                    <w:t>洒水车</w:t>
                  </w:r>
                  <w:r>
                    <w:rPr>
                      <w:rFonts w:hint="eastAsia" w:ascii="宋体" w:hAnsi="宋体" w:eastAsia="宋体" w:cs="宋体"/>
                      <w:color w:val="auto"/>
                      <w:kern w:val="0"/>
                      <w:sz w:val="18"/>
                      <w:szCs w:val="18"/>
                      <w:lang w:val="en-US" w:eastAsia="zh-CN" w:bidi="ar"/>
                    </w:rPr>
                    <w:t>等洒水降尘设施，厂区车间、道路、堆场等周边设置</w:t>
                  </w:r>
                  <w:r>
                    <w:rPr>
                      <w:rFonts w:hint="eastAsia" w:ascii="宋体" w:hAnsi="宋体" w:cs="宋体"/>
                      <w:color w:val="auto"/>
                      <w:kern w:val="0"/>
                      <w:sz w:val="18"/>
                      <w:szCs w:val="18"/>
                      <w:lang w:val="en-US" w:eastAsia="zh-CN" w:bidi="ar"/>
                    </w:rPr>
                    <w:t>了</w:t>
                  </w:r>
                  <w:r>
                    <w:rPr>
                      <w:rFonts w:hint="eastAsia" w:ascii="宋体" w:hAnsi="宋体" w:eastAsia="宋体" w:cs="宋体"/>
                      <w:color w:val="auto"/>
                      <w:kern w:val="0"/>
                      <w:sz w:val="18"/>
                      <w:szCs w:val="18"/>
                      <w:lang w:val="en-US" w:eastAsia="zh-CN" w:bidi="ar"/>
                    </w:rPr>
                    <w:t>导流沟；</w:t>
                  </w:r>
                </w:p>
              </w:tc>
              <w:tc>
                <w:tcPr>
                  <w:tcW w:w="1003" w:type="dxa"/>
                  <w:tcBorders>
                    <w:tl2br w:val="nil"/>
                    <w:tr2bl w:val="nil"/>
                  </w:tcBorders>
                  <w:vAlign w:val="center"/>
                </w:tcPr>
                <w:p w14:paraId="2344CE26">
                  <w:pPr>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不一致</w:t>
                  </w:r>
                  <w:r>
                    <w:rPr>
                      <w:rFonts w:hint="eastAsia" w:ascii="Times New Roman" w:hAnsi="Times New Roman" w:eastAsia="宋体" w:cs="Times New Roman"/>
                      <w:color w:val="auto"/>
                      <w:kern w:val="0"/>
                      <w:sz w:val="18"/>
                      <w:szCs w:val="18"/>
                      <w:lang w:val="en-US" w:eastAsia="zh-CN"/>
                    </w:rPr>
                    <w:t>，</w:t>
                  </w:r>
                  <w:r>
                    <w:rPr>
                      <w:rFonts w:hint="eastAsia" w:cs="Times New Roman"/>
                      <w:color w:val="auto"/>
                      <w:kern w:val="0"/>
                      <w:sz w:val="18"/>
                      <w:szCs w:val="18"/>
                      <w:lang w:val="en-US" w:eastAsia="zh-CN"/>
                    </w:rPr>
                    <w:t>实际堆场设置洒水车洒水</w:t>
                  </w:r>
                </w:p>
              </w:tc>
            </w:tr>
            <w:tr w14:paraId="5A2C8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466" w:type="dxa"/>
                  <w:vMerge w:val="continue"/>
                  <w:tcBorders>
                    <w:tl2br w:val="nil"/>
                    <w:tr2bl w:val="nil"/>
                  </w:tcBorders>
                  <w:vAlign w:val="center"/>
                </w:tcPr>
                <w:p w14:paraId="23EF0960">
                  <w:pPr>
                    <w:pStyle w:val="20"/>
                    <w:widowControl w:val="0"/>
                    <w:adjustRightInd w:val="0"/>
                    <w:snapToGrid w:val="0"/>
                    <w:spacing w:before="0" w:beforeAutospacing="0" w:after="0" w:afterAutospacing="0"/>
                    <w:jc w:val="center"/>
                    <w:rPr>
                      <w:rFonts w:hint="eastAsia" w:ascii="Times New Roman" w:hAnsi="Times New Roman"/>
                      <w:color w:val="auto"/>
                      <w:kern w:val="2"/>
                      <w:sz w:val="18"/>
                      <w:szCs w:val="18"/>
                      <w:lang w:val="en-US" w:eastAsia="zh-CN"/>
                    </w:rPr>
                  </w:pPr>
                </w:p>
              </w:tc>
              <w:tc>
                <w:tcPr>
                  <w:tcW w:w="871" w:type="dxa"/>
                  <w:vMerge w:val="continue"/>
                  <w:tcBorders>
                    <w:tl2br w:val="nil"/>
                    <w:tr2bl w:val="nil"/>
                  </w:tcBorders>
                  <w:vAlign w:val="center"/>
                </w:tcPr>
                <w:p w14:paraId="4FB2FF6F">
                  <w:pPr>
                    <w:adjustRightInd w:val="0"/>
                    <w:snapToGrid w:val="0"/>
                    <w:jc w:val="center"/>
                    <w:rPr>
                      <w:rFonts w:hint="eastAsia"/>
                      <w:color w:val="auto"/>
                      <w:kern w:val="0"/>
                      <w:sz w:val="18"/>
                      <w:szCs w:val="18"/>
                      <w:lang w:val="en-US" w:eastAsia="zh-CN"/>
                    </w:rPr>
                  </w:pPr>
                </w:p>
              </w:tc>
              <w:tc>
                <w:tcPr>
                  <w:tcW w:w="2895" w:type="dxa"/>
                  <w:tcBorders>
                    <w:tl2br w:val="nil"/>
                    <w:tr2bl w:val="nil"/>
                  </w:tcBorders>
                  <w:vAlign w:val="center"/>
                </w:tcPr>
                <w:p w14:paraId="3D7F8585">
                  <w:pPr>
                    <w:keepNext w:val="0"/>
                    <w:keepLines w:val="0"/>
                    <w:widowControl/>
                    <w:suppressLineNumbers w:val="0"/>
                    <w:jc w:val="center"/>
                    <w:rPr>
                      <w:rFonts w:hint="eastAsia" w:ascii="Times New Roman" w:hAnsi="Times New Roman" w:eastAsia="宋体" w:cs="Times New Roman"/>
                      <w:color w:val="auto"/>
                      <w:kern w:val="0"/>
                      <w:sz w:val="18"/>
                      <w:szCs w:val="18"/>
                    </w:rPr>
                  </w:pPr>
                  <w:r>
                    <w:rPr>
                      <w:rFonts w:hint="eastAsia" w:ascii="宋体" w:hAnsi="宋体" w:eastAsia="宋体" w:cs="宋体"/>
                      <w:color w:val="auto"/>
                      <w:kern w:val="0"/>
                      <w:sz w:val="18"/>
                      <w:szCs w:val="18"/>
                      <w:lang w:val="en-US" w:eastAsia="zh-CN" w:bidi="ar"/>
                    </w:rPr>
                    <w:t>②建设洗车槽，用于进出车辆轮胎冲洗；</w:t>
                  </w:r>
                </w:p>
              </w:tc>
              <w:tc>
                <w:tcPr>
                  <w:tcW w:w="3043" w:type="dxa"/>
                  <w:tcBorders>
                    <w:tl2br w:val="nil"/>
                    <w:tr2bl w:val="nil"/>
                  </w:tcBorders>
                  <w:shd w:val="clear" w:color="auto" w:fill="auto"/>
                  <w:vAlign w:val="center"/>
                </w:tcPr>
                <w:p w14:paraId="44FF9951">
                  <w:pPr>
                    <w:keepNext w:val="0"/>
                    <w:keepLines w:val="0"/>
                    <w:widowControl/>
                    <w:suppressLineNumbers w:val="0"/>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color w:val="auto"/>
                      <w:kern w:val="0"/>
                      <w:sz w:val="18"/>
                      <w:szCs w:val="18"/>
                      <w:lang w:val="en-US" w:eastAsia="zh-CN" w:bidi="ar"/>
                    </w:rPr>
                    <w:t>②</w:t>
                  </w:r>
                  <w:r>
                    <w:rPr>
                      <w:rFonts w:hint="eastAsia" w:ascii="宋体" w:hAnsi="宋体" w:cs="宋体"/>
                      <w:color w:val="auto"/>
                      <w:kern w:val="0"/>
                      <w:sz w:val="18"/>
                      <w:szCs w:val="18"/>
                      <w:lang w:val="en-US" w:eastAsia="zh-CN" w:bidi="ar"/>
                    </w:rPr>
                    <w:t>厂区东北侧设置</w:t>
                  </w:r>
                  <w:r>
                    <w:rPr>
                      <w:rFonts w:hint="eastAsia" w:ascii="宋体" w:hAnsi="宋体" w:eastAsia="宋体" w:cs="宋体"/>
                      <w:color w:val="auto"/>
                      <w:kern w:val="0"/>
                      <w:sz w:val="18"/>
                      <w:szCs w:val="18"/>
                      <w:lang w:val="en-US" w:eastAsia="zh-CN" w:bidi="ar"/>
                    </w:rPr>
                    <w:t>洗车槽，用于进出车辆轮胎冲洗；</w:t>
                  </w:r>
                </w:p>
              </w:tc>
              <w:tc>
                <w:tcPr>
                  <w:tcW w:w="1003" w:type="dxa"/>
                  <w:tcBorders>
                    <w:tl2br w:val="nil"/>
                    <w:tr2bl w:val="nil"/>
                  </w:tcBorders>
                  <w:vAlign w:val="center"/>
                </w:tcPr>
                <w:p w14:paraId="05D687AF">
                  <w:pPr>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一致</w:t>
                  </w:r>
                </w:p>
              </w:tc>
            </w:tr>
            <w:tr w14:paraId="57366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66" w:type="dxa"/>
                  <w:vMerge w:val="continue"/>
                  <w:tcBorders>
                    <w:tl2br w:val="nil"/>
                    <w:tr2bl w:val="nil"/>
                  </w:tcBorders>
                  <w:vAlign w:val="center"/>
                </w:tcPr>
                <w:p w14:paraId="3FBD7303">
                  <w:pPr>
                    <w:pStyle w:val="20"/>
                    <w:widowControl w:val="0"/>
                    <w:adjustRightInd w:val="0"/>
                    <w:snapToGrid w:val="0"/>
                    <w:spacing w:before="0" w:beforeAutospacing="0" w:after="0" w:afterAutospacing="0"/>
                    <w:jc w:val="center"/>
                    <w:rPr>
                      <w:rFonts w:hint="eastAsia" w:ascii="Times New Roman" w:hAnsi="Times New Roman"/>
                      <w:color w:val="auto"/>
                      <w:kern w:val="2"/>
                      <w:sz w:val="18"/>
                      <w:szCs w:val="18"/>
                      <w:lang w:val="en-US" w:eastAsia="zh-CN"/>
                    </w:rPr>
                  </w:pPr>
                </w:p>
              </w:tc>
              <w:tc>
                <w:tcPr>
                  <w:tcW w:w="871" w:type="dxa"/>
                  <w:vMerge w:val="continue"/>
                  <w:tcBorders>
                    <w:tl2br w:val="nil"/>
                    <w:tr2bl w:val="nil"/>
                  </w:tcBorders>
                  <w:vAlign w:val="center"/>
                </w:tcPr>
                <w:p w14:paraId="39E1475B">
                  <w:pPr>
                    <w:adjustRightInd w:val="0"/>
                    <w:snapToGrid w:val="0"/>
                    <w:jc w:val="center"/>
                    <w:rPr>
                      <w:rFonts w:hint="eastAsia"/>
                      <w:color w:val="auto"/>
                      <w:kern w:val="0"/>
                      <w:sz w:val="18"/>
                      <w:szCs w:val="18"/>
                      <w:lang w:val="en-US" w:eastAsia="zh-CN"/>
                    </w:rPr>
                  </w:pPr>
                </w:p>
              </w:tc>
              <w:tc>
                <w:tcPr>
                  <w:tcW w:w="2895" w:type="dxa"/>
                  <w:tcBorders>
                    <w:tl2br w:val="nil"/>
                    <w:tr2bl w:val="nil"/>
                  </w:tcBorders>
                  <w:vAlign w:val="center"/>
                </w:tcPr>
                <w:p w14:paraId="45884AFA">
                  <w:pPr>
                    <w:keepNext w:val="0"/>
                    <w:keepLines w:val="0"/>
                    <w:widowControl/>
                    <w:suppressLineNumbers w:val="0"/>
                    <w:jc w:val="center"/>
                    <w:rPr>
                      <w:rFonts w:hint="eastAsia" w:ascii="Times New Roman" w:hAnsi="Times New Roman" w:eastAsia="宋体" w:cs="Times New Roman"/>
                      <w:color w:val="auto"/>
                      <w:kern w:val="0"/>
                      <w:sz w:val="18"/>
                      <w:szCs w:val="18"/>
                    </w:rPr>
                  </w:pPr>
                  <w:r>
                    <w:rPr>
                      <w:rFonts w:hint="eastAsia" w:ascii="宋体" w:hAnsi="宋体" w:eastAsia="宋体" w:cs="宋体"/>
                      <w:color w:val="auto"/>
                      <w:kern w:val="0"/>
                      <w:sz w:val="18"/>
                      <w:szCs w:val="18"/>
                      <w:lang w:val="en-US" w:eastAsia="zh-CN" w:bidi="ar"/>
                    </w:rPr>
                    <w:t>③生产车间采取封闭车间（预留一扇门供人员和生产设备进出），石材切割、磨光、雕刻等工艺均采用湿法作业，切机泥浆雾甩出方向设置</w:t>
                  </w:r>
                  <w:r>
                    <w:rPr>
                      <w:rFonts w:hint="default" w:ascii="Times New Roman" w:hAnsi="Times New Roman" w:eastAsia="宋体" w:cs="Times New Roman"/>
                      <w:color w:val="auto"/>
                      <w:kern w:val="0"/>
                      <w:sz w:val="18"/>
                      <w:szCs w:val="18"/>
                      <w:lang w:val="en-US" w:eastAsia="zh-CN" w:bidi="ar"/>
                    </w:rPr>
                    <w:t>“</w:t>
                  </w:r>
                  <w:r>
                    <w:rPr>
                      <w:rFonts w:hint="eastAsia" w:ascii="宋体" w:hAnsi="宋体" w:eastAsia="宋体" w:cs="宋体"/>
                      <w:color w:val="auto"/>
                      <w:kern w:val="0"/>
                      <w:sz w:val="18"/>
                      <w:szCs w:val="18"/>
                      <w:lang w:val="en-US" w:eastAsia="zh-CN" w:bidi="ar"/>
                    </w:rPr>
                    <w:t>环保房</w:t>
                  </w:r>
                  <w:r>
                    <w:rPr>
                      <w:rFonts w:hint="default" w:ascii="Times New Roman" w:hAnsi="Times New Roman" w:eastAsia="宋体" w:cs="Times New Roman"/>
                      <w:color w:val="auto"/>
                      <w:kern w:val="0"/>
                      <w:sz w:val="18"/>
                      <w:szCs w:val="18"/>
                      <w:lang w:val="en-US" w:eastAsia="zh-CN" w:bidi="ar"/>
                    </w:rPr>
                    <w:t>”</w:t>
                  </w:r>
                  <w:r>
                    <w:rPr>
                      <w:rFonts w:hint="eastAsia" w:ascii="宋体" w:hAnsi="宋体" w:eastAsia="宋体" w:cs="宋体"/>
                      <w:color w:val="auto"/>
                      <w:kern w:val="0"/>
                      <w:sz w:val="18"/>
                      <w:szCs w:val="18"/>
                      <w:lang w:val="en-US" w:eastAsia="zh-CN" w:bidi="ar"/>
                    </w:rPr>
                    <w:t>，即在泥浆雾甩出方向设置半封闭小车间，将泥浆雾收集在半封闭车间里；车间安装喷雾装置、机械通风换气装置，并定期清 扫车间地面；</w:t>
                  </w:r>
                </w:p>
              </w:tc>
              <w:tc>
                <w:tcPr>
                  <w:tcW w:w="3043" w:type="dxa"/>
                  <w:tcBorders>
                    <w:tl2br w:val="nil"/>
                    <w:tr2bl w:val="nil"/>
                  </w:tcBorders>
                  <w:shd w:val="clear" w:color="auto" w:fill="auto"/>
                  <w:vAlign w:val="center"/>
                </w:tcPr>
                <w:p w14:paraId="0023712D">
                  <w:pPr>
                    <w:keepNext w:val="0"/>
                    <w:keepLines w:val="0"/>
                    <w:widowControl/>
                    <w:suppressLineNumbers w:val="0"/>
                    <w:jc w:val="center"/>
                    <w:rPr>
                      <w:color w:val="auto"/>
                    </w:rPr>
                  </w:pPr>
                  <w:r>
                    <w:rPr>
                      <w:rFonts w:hint="eastAsia" w:ascii="宋体" w:hAnsi="宋体" w:eastAsia="宋体" w:cs="宋体"/>
                      <w:color w:val="auto"/>
                      <w:kern w:val="0"/>
                      <w:sz w:val="18"/>
                      <w:szCs w:val="18"/>
                      <w:lang w:val="en-US" w:eastAsia="zh-CN" w:bidi="ar"/>
                    </w:rPr>
                    <w:t>③生产车间采取封闭车间（预留一扇门供人员和生产设备进出），石材切割、磨光、雕刻等工艺均采用湿法作</w:t>
                  </w:r>
                </w:p>
                <w:p w14:paraId="4F7F865F">
                  <w:pPr>
                    <w:keepNext w:val="0"/>
                    <w:keepLines w:val="0"/>
                    <w:widowControl/>
                    <w:suppressLineNumbers w:val="0"/>
                    <w:jc w:val="center"/>
                    <w:rPr>
                      <w:rFonts w:hint="eastAsia" w:ascii="Times New Roman" w:hAnsi="Times New Roman" w:eastAsia="宋体" w:cs="Times New Roman"/>
                      <w:color w:val="auto"/>
                      <w:kern w:val="0"/>
                      <w:sz w:val="18"/>
                      <w:szCs w:val="18"/>
                      <w:lang w:val="en-US" w:eastAsia="zh-CN" w:bidi="ar-SA"/>
                    </w:rPr>
                  </w:pPr>
                  <w:r>
                    <w:rPr>
                      <w:rFonts w:hint="eastAsia" w:ascii="宋体" w:hAnsi="宋体" w:eastAsia="宋体" w:cs="宋体"/>
                      <w:color w:val="auto"/>
                      <w:kern w:val="0"/>
                      <w:sz w:val="18"/>
                      <w:szCs w:val="18"/>
                      <w:lang w:val="en-US" w:eastAsia="zh-CN" w:bidi="ar"/>
                    </w:rPr>
                    <w:t>业，切机泥浆雾甩出方向设置</w:t>
                  </w:r>
                  <w:r>
                    <w:rPr>
                      <w:rFonts w:hint="default" w:ascii="Times New Roman" w:hAnsi="Times New Roman" w:eastAsia="宋体" w:cs="Times New Roman"/>
                      <w:color w:val="auto"/>
                      <w:kern w:val="0"/>
                      <w:sz w:val="18"/>
                      <w:szCs w:val="18"/>
                      <w:lang w:val="en-US" w:eastAsia="zh-CN" w:bidi="ar"/>
                    </w:rPr>
                    <w:t>“</w:t>
                  </w:r>
                  <w:r>
                    <w:rPr>
                      <w:rFonts w:hint="eastAsia" w:ascii="宋体" w:hAnsi="宋体" w:eastAsia="宋体" w:cs="宋体"/>
                      <w:color w:val="auto"/>
                      <w:kern w:val="0"/>
                      <w:sz w:val="18"/>
                      <w:szCs w:val="18"/>
                      <w:lang w:val="en-US" w:eastAsia="zh-CN" w:bidi="ar"/>
                    </w:rPr>
                    <w:t>环保房</w:t>
                  </w:r>
                  <w:r>
                    <w:rPr>
                      <w:rFonts w:hint="default" w:ascii="Times New Roman" w:hAnsi="Times New Roman" w:eastAsia="宋体" w:cs="Times New Roman"/>
                      <w:color w:val="auto"/>
                      <w:kern w:val="0"/>
                      <w:sz w:val="18"/>
                      <w:szCs w:val="18"/>
                      <w:lang w:val="en-US" w:eastAsia="zh-CN" w:bidi="ar"/>
                    </w:rPr>
                    <w:t>”</w:t>
                  </w:r>
                  <w:r>
                    <w:rPr>
                      <w:rFonts w:hint="eastAsia" w:ascii="宋体" w:hAnsi="宋体" w:eastAsia="宋体" w:cs="宋体"/>
                      <w:color w:val="auto"/>
                      <w:kern w:val="0"/>
                      <w:sz w:val="18"/>
                      <w:szCs w:val="18"/>
                      <w:lang w:val="en-US" w:eastAsia="zh-CN" w:bidi="ar"/>
                    </w:rPr>
                    <w:t>，即在泥浆雾甩出方向设置半封闭小车间，将泥浆雾收集在半封闭车间里；车间安装喷雾装置、机械通风换气装置，并定期清扫车间地面；</w:t>
                  </w:r>
                </w:p>
              </w:tc>
              <w:tc>
                <w:tcPr>
                  <w:tcW w:w="1003" w:type="dxa"/>
                  <w:tcBorders>
                    <w:tl2br w:val="nil"/>
                    <w:tr2bl w:val="nil"/>
                  </w:tcBorders>
                  <w:vAlign w:val="center"/>
                </w:tcPr>
                <w:p w14:paraId="0FC3BE10">
                  <w:pPr>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一致</w:t>
                  </w:r>
                </w:p>
              </w:tc>
            </w:tr>
            <w:tr w14:paraId="158C1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66" w:type="dxa"/>
                  <w:vMerge w:val="continue"/>
                  <w:tcBorders>
                    <w:tl2br w:val="nil"/>
                    <w:tr2bl w:val="nil"/>
                  </w:tcBorders>
                  <w:vAlign w:val="center"/>
                </w:tcPr>
                <w:p w14:paraId="0BD271B8">
                  <w:pPr>
                    <w:adjustRightInd w:val="0"/>
                    <w:snapToGrid w:val="0"/>
                    <w:jc w:val="center"/>
                    <w:rPr>
                      <w:bCs/>
                      <w:color w:val="auto"/>
                      <w:sz w:val="18"/>
                      <w:szCs w:val="18"/>
                    </w:rPr>
                  </w:pPr>
                </w:p>
              </w:tc>
              <w:tc>
                <w:tcPr>
                  <w:tcW w:w="871" w:type="dxa"/>
                  <w:vMerge w:val="continue"/>
                  <w:tcBorders>
                    <w:tl2br w:val="nil"/>
                    <w:tr2bl w:val="nil"/>
                  </w:tcBorders>
                  <w:vAlign w:val="center"/>
                </w:tcPr>
                <w:p w14:paraId="306ACC0A">
                  <w:pPr>
                    <w:adjustRightInd w:val="0"/>
                    <w:snapToGrid w:val="0"/>
                    <w:jc w:val="center"/>
                    <w:rPr>
                      <w:color w:val="auto"/>
                      <w:kern w:val="0"/>
                      <w:sz w:val="18"/>
                      <w:szCs w:val="18"/>
                    </w:rPr>
                  </w:pPr>
                </w:p>
              </w:tc>
              <w:tc>
                <w:tcPr>
                  <w:tcW w:w="2895" w:type="dxa"/>
                  <w:tcBorders>
                    <w:tl2br w:val="nil"/>
                    <w:tr2bl w:val="nil"/>
                  </w:tcBorders>
                  <w:vAlign w:val="center"/>
                </w:tcPr>
                <w:p w14:paraId="0C0362B7">
                  <w:pPr>
                    <w:keepNext w:val="0"/>
                    <w:keepLines w:val="0"/>
                    <w:widowControl/>
                    <w:suppressLineNumbers w:val="0"/>
                    <w:jc w:val="center"/>
                    <w:rPr>
                      <w:rFonts w:hint="default"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④压滤污泥、废边角料、降尘灰等运输车辆应用帆布覆盖上路；</w:t>
                  </w:r>
                </w:p>
              </w:tc>
              <w:tc>
                <w:tcPr>
                  <w:tcW w:w="3043" w:type="dxa"/>
                  <w:tcBorders>
                    <w:tl2br w:val="nil"/>
                    <w:tr2bl w:val="nil"/>
                  </w:tcBorders>
                  <w:vAlign w:val="center"/>
                </w:tcPr>
                <w:p w14:paraId="7CEAD489">
                  <w:pPr>
                    <w:keepNext w:val="0"/>
                    <w:keepLines w:val="0"/>
                    <w:widowControl/>
                    <w:suppressLineNumbers w:val="0"/>
                    <w:jc w:val="center"/>
                    <w:rPr>
                      <w:rFonts w:hint="default"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④压滤污泥、废边角料、降尘灰等运输车辆应用帆布覆盖上路；</w:t>
                  </w:r>
                </w:p>
              </w:tc>
              <w:tc>
                <w:tcPr>
                  <w:tcW w:w="1003" w:type="dxa"/>
                  <w:tcBorders>
                    <w:tl2br w:val="nil"/>
                    <w:tr2bl w:val="nil"/>
                  </w:tcBorders>
                  <w:vAlign w:val="center"/>
                </w:tcPr>
                <w:p w14:paraId="512A42D4">
                  <w:pPr>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一致</w:t>
                  </w:r>
                </w:p>
              </w:tc>
            </w:tr>
            <w:tr w14:paraId="770A5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66" w:type="dxa"/>
                  <w:vMerge w:val="continue"/>
                  <w:tcBorders>
                    <w:tl2br w:val="nil"/>
                    <w:tr2bl w:val="nil"/>
                  </w:tcBorders>
                  <w:vAlign w:val="center"/>
                </w:tcPr>
                <w:p w14:paraId="69CBB515">
                  <w:pPr>
                    <w:adjustRightInd w:val="0"/>
                    <w:snapToGrid w:val="0"/>
                    <w:jc w:val="center"/>
                    <w:rPr>
                      <w:bCs/>
                      <w:color w:val="auto"/>
                      <w:sz w:val="18"/>
                      <w:szCs w:val="18"/>
                    </w:rPr>
                  </w:pPr>
                </w:p>
              </w:tc>
              <w:tc>
                <w:tcPr>
                  <w:tcW w:w="871" w:type="dxa"/>
                  <w:vMerge w:val="continue"/>
                  <w:tcBorders>
                    <w:tl2br w:val="nil"/>
                    <w:tr2bl w:val="nil"/>
                  </w:tcBorders>
                  <w:vAlign w:val="center"/>
                </w:tcPr>
                <w:p w14:paraId="181DBDCC">
                  <w:pPr>
                    <w:adjustRightInd w:val="0"/>
                    <w:snapToGrid w:val="0"/>
                    <w:jc w:val="center"/>
                    <w:rPr>
                      <w:color w:val="auto"/>
                      <w:kern w:val="0"/>
                      <w:sz w:val="18"/>
                      <w:szCs w:val="18"/>
                    </w:rPr>
                  </w:pPr>
                </w:p>
              </w:tc>
              <w:tc>
                <w:tcPr>
                  <w:tcW w:w="2895" w:type="dxa"/>
                  <w:tcBorders>
                    <w:tl2br w:val="nil"/>
                    <w:tr2bl w:val="nil"/>
                  </w:tcBorders>
                  <w:vAlign w:val="center"/>
                </w:tcPr>
                <w:p w14:paraId="4F5E76A1">
                  <w:pPr>
                    <w:keepNext w:val="0"/>
                    <w:keepLines w:val="0"/>
                    <w:widowControl/>
                    <w:suppressLineNumbers w:val="0"/>
                    <w:jc w:val="center"/>
                    <w:rPr>
                      <w:rFonts w:hint="default"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⑤食堂油烟经油烟净化装置处理后通过专用烟道排放。</w:t>
                  </w:r>
                </w:p>
              </w:tc>
              <w:tc>
                <w:tcPr>
                  <w:tcW w:w="3043" w:type="dxa"/>
                  <w:tcBorders>
                    <w:tl2br w:val="nil"/>
                    <w:tr2bl w:val="nil"/>
                  </w:tcBorders>
                  <w:vAlign w:val="center"/>
                </w:tcPr>
                <w:p w14:paraId="18B03E32">
                  <w:pPr>
                    <w:keepNext w:val="0"/>
                    <w:keepLines w:val="0"/>
                    <w:widowControl/>
                    <w:suppressLineNumbers w:val="0"/>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暂无食堂，正在装修</w:t>
                  </w:r>
                </w:p>
              </w:tc>
              <w:tc>
                <w:tcPr>
                  <w:tcW w:w="1003" w:type="dxa"/>
                  <w:tcBorders>
                    <w:tl2br w:val="nil"/>
                    <w:tr2bl w:val="nil"/>
                  </w:tcBorders>
                  <w:vAlign w:val="center"/>
                </w:tcPr>
                <w:p w14:paraId="52B8AA6B">
                  <w:pPr>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不一致，食堂暂未投用</w:t>
                  </w:r>
                </w:p>
              </w:tc>
            </w:tr>
            <w:tr w14:paraId="072AE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466" w:type="dxa"/>
                  <w:vMerge w:val="continue"/>
                  <w:tcBorders>
                    <w:tl2br w:val="nil"/>
                    <w:tr2bl w:val="nil"/>
                  </w:tcBorders>
                  <w:vAlign w:val="center"/>
                </w:tcPr>
                <w:p w14:paraId="7F7D83F9">
                  <w:pPr>
                    <w:adjustRightInd w:val="0"/>
                    <w:snapToGrid w:val="0"/>
                    <w:jc w:val="center"/>
                    <w:rPr>
                      <w:bCs/>
                      <w:color w:val="auto"/>
                      <w:sz w:val="18"/>
                      <w:szCs w:val="18"/>
                    </w:rPr>
                  </w:pPr>
                </w:p>
              </w:tc>
              <w:tc>
                <w:tcPr>
                  <w:tcW w:w="871" w:type="dxa"/>
                  <w:tcBorders>
                    <w:tl2br w:val="nil"/>
                    <w:tr2bl w:val="nil"/>
                  </w:tcBorders>
                  <w:vAlign w:val="center"/>
                </w:tcPr>
                <w:p w14:paraId="69FE8B71">
                  <w:pPr>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噪声</w:t>
                  </w:r>
                </w:p>
              </w:tc>
              <w:tc>
                <w:tcPr>
                  <w:tcW w:w="2895" w:type="dxa"/>
                  <w:tcBorders>
                    <w:tl2br w:val="nil"/>
                    <w:tr2bl w:val="nil"/>
                  </w:tcBorders>
                  <w:vAlign w:val="center"/>
                </w:tcPr>
                <w:p w14:paraId="76A13706">
                  <w:pPr>
                    <w:keepNext w:val="0"/>
                    <w:keepLines w:val="0"/>
                    <w:widowControl/>
                    <w:suppressLineNumbers w:val="0"/>
                    <w:jc w:val="center"/>
                    <w:rPr>
                      <w:color w:val="auto"/>
                    </w:rPr>
                  </w:pPr>
                  <w:r>
                    <w:rPr>
                      <w:rFonts w:hint="eastAsia" w:ascii="宋体" w:hAnsi="宋体" w:eastAsia="宋体" w:cs="宋体"/>
                      <w:color w:val="auto"/>
                      <w:kern w:val="0"/>
                      <w:sz w:val="18"/>
                      <w:szCs w:val="18"/>
                      <w:lang w:val="en-US" w:eastAsia="zh-CN" w:bidi="ar"/>
                    </w:rPr>
                    <w:t>①采购低噪声设备，对噪声设备采用隔声、消声、减振等降噪措施，强化西侧邻近居民侧噪声防治措施；</w:t>
                  </w:r>
                </w:p>
                <w:p w14:paraId="26ACA900">
                  <w:pPr>
                    <w:keepNext w:val="0"/>
                    <w:keepLines w:val="0"/>
                    <w:widowControl/>
                    <w:suppressLineNumbers w:val="0"/>
                    <w:jc w:val="center"/>
                    <w:rPr>
                      <w:rFonts w:hint="default"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②生产设备置于车间，合理布置生产设备，并对所在车间墙体使用隔声材料。</w:t>
                  </w:r>
                </w:p>
              </w:tc>
              <w:tc>
                <w:tcPr>
                  <w:tcW w:w="3043" w:type="dxa"/>
                  <w:tcBorders>
                    <w:tl2br w:val="nil"/>
                    <w:tr2bl w:val="nil"/>
                  </w:tcBorders>
                  <w:vAlign w:val="center"/>
                </w:tcPr>
                <w:p w14:paraId="2D631A9C">
                  <w:pPr>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对主要产噪固定设备大切机、磨光机等车间加工设备安装基础减震垫，隔声降噪，加强设备维护</w:t>
                  </w:r>
                </w:p>
              </w:tc>
              <w:tc>
                <w:tcPr>
                  <w:tcW w:w="1003" w:type="dxa"/>
                  <w:tcBorders>
                    <w:tl2br w:val="nil"/>
                    <w:tr2bl w:val="nil"/>
                  </w:tcBorders>
                  <w:vAlign w:val="center"/>
                </w:tcPr>
                <w:p w14:paraId="0B21BE32">
                  <w:pPr>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一致</w:t>
                  </w:r>
                </w:p>
              </w:tc>
            </w:tr>
            <w:tr w14:paraId="0F46C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66" w:type="dxa"/>
                  <w:vMerge w:val="continue"/>
                  <w:tcBorders>
                    <w:tl2br w:val="nil"/>
                    <w:tr2bl w:val="nil"/>
                  </w:tcBorders>
                  <w:vAlign w:val="center"/>
                </w:tcPr>
                <w:p w14:paraId="136C52D5">
                  <w:pPr>
                    <w:adjustRightInd w:val="0"/>
                    <w:snapToGrid w:val="0"/>
                    <w:jc w:val="center"/>
                    <w:rPr>
                      <w:bCs/>
                      <w:color w:val="auto"/>
                      <w:sz w:val="18"/>
                      <w:szCs w:val="18"/>
                    </w:rPr>
                  </w:pPr>
                </w:p>
              </w:tc>
              <w:tc>
                <w:tcPr>
                  <w:tcW w:w="871" w:type="dxa"/>
                  <w:vMerge w:val="restart"/>
                  <w:tcBorders>
                    <w:tl2br w:val="nil"/>
                    <w:tr2bl w:val="nil"/>
                  </w:tcBorders>
                  <w:vAlign w:val="center"/>
                </w:tcPr>
                <w:p w14:paraId="66CD6167">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固体废物</w:t>
                  </w:r>
                </w:p>
              </w:tc>
              <w:tc>
                <w:tcPr>
                  <w:tcW w:w="2895" w:type="dxa"/>
                  <w:tcBorders>
                    <w:tl2br w:val="nil"/>
                    <w:tr2bl w:val="nil"/>
                  </w:tcBorders>
                  <w:vAlign w:val="center"/>
                </w:tcPr>
                <w:p w14:paraId="28B4157C">
                  <w:pPr>
                    <w:keepNext w:val="0"/>
                    <w:keepLines w:val="0"/>
                    <w:widowControl/>
                    <w:suppressLineNumbers w:val="0"/>
                    <w:jc w:val="center"/>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 xml:space="preserve">①压滤污泥、降尘灰、废边角料交由石粉厂综合利用，废锯片交由物资回收部门处置。拟于厂区南部建设 </w:t>
                  </w:r>
                  <w:r>
                    <w:rPr>
                      <w:rFonts w:hint="default" w:ascii="Times New Roman" w:hAnsi="Times New Roman" w:eastAsia="宋体" w:cs="Times New Roman"/>
                      <w:color w:val="auto"/>
                      <w:kern w:val="0"/>
                      <w:sz w:val="18"/>
                      <w:szCs w:val="18"/>
                      <w:lang w:val="en-US" w:eastAsia="zh-CN" w:bidi="ar"/>
                    </w:rPr>
                    <w:t>1</w:t>
                  </w:r>
                  <w:r>
                    <w:rPr>
                      <w:rFonts w:hint="eastAsia" w:ascii="宋体" w:hAnsi="宋体" w:eastAsia="宋体" w:cs="宋体"/>
                      <w:color w:val="auto"/>
                      <w:kern w:val="0"/>
                      <w:sz w:val="18"/>
                      <w:szCs w:val="18"/>
                      <w:lang w:val="en-US" w:eastAsia="zh-CN" w:bidi="ar"/>
                    </w:rPr>
                    <w:t xml:space="preserve">间 </w:t>
                  </w:r>
                  <w:r>
                    <w:rPr>
                      <w:rFonts w:hint="default" w:ascii="Times New Roman" w:hAnsi="Times New Roman" w:eastAsia="宋体" w:cs="Times New Roman"/>
                      <w:color w:val="auto"/>
                      <w:kern w:val="0"/>
                      <w:sz w:val="18"/>
                      <w:szCs w:val="18"/>
                      <w:lang w:val="en-US" w:eastAsia="zh-CN" w:bidi="ar"/>
                    </w:rPr>
                    <w:t>120m</w:t>
                  </w:r>
                  <w:r>
                    <w:rPr>
                      <w:rFonts w:hint="default" w:ascii="Times New Roman" w:hAnsi="Times New Roman" w:eastAsia="宋体" w:cs="Times New Roman"/>
                      <w:color w:val="auto"/>
                      <w:kern w:val="0"/>
                      <w:sz w:val="11"/>
                      <w:szCs w:val="11"/>
                      <w:vertAlign w:val="superscript"/>
                      <w:lang w:val="en-US" w:eastAsia="zh-CN" w:bidi="ar"/>
                    </w:rPr>
                    <w:t xml:space="preserve">2 </w:t>
                  </w:r>
                  <w:r>
                    <w:rPr>
                      <w:rFonts w:hint="eastAsia" w:ascii="宋体" w:hAnsi="宋体" w:eastAsia="宋体" w:cs="宋体"/>
                      <w:color w:val="auto"/>
                      <w:kern w:val="0"/>
                      <w:sz w:val="18"/>
                      <w:szCs w:val="18"/>
                      <w:lang w:val="en-US" w:eastAsia="zh-CN" w:bidi="ar"/>
                    </w:rPr>
                    <w:t>一般固废间，用于暂存项目产生一般工业固废。</w:t>
                  </w:r>
                </w:p>
              </w:tc>
              <w:tc>
                <w:tcPr>
                  <w:tcW w:w="3043" w:type="dxa"/>
                  <w:tcBorders>
                    <w:tl2br w:val="nil"/>
                    <w:tr2bl w:val="nil"/>
                  </w:tcBorders>
                  <w:vAlign w:val="center"/>
                </w:tcPr>
                <w:p w14:paraId="21280C54">
                  <w:pPr>
                    <w:keepNext w:val="0"/>
                    <w:keepLines w:val="0"/>
                    <w:widowControl/>
                    <w:suppressLineNumbers w:val="0"/>
                    <w:jc w:val="center"/>
                    <w:rPr>
                      <w:rFonts w:hint="default"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①压滤污泥、降尘灰、废边角料交由石粉厂综合利用，废锯片交由物资回收部门处置。于厂区</w:t>
                  </w:r>
                  <w:r>
                    <w:rPr>
                      <w:rFonts w:hint="eastAsia" w:ascii="宋体" w:hAnsi="宋体" w:cs="宋体"/>
                      <w:color w:val="auto"/>
                      <w:kern w:val="0"/>
                      <w:sz w:val="18"/>
                      <w:szCs w:val="18"/>
                      <w:lang w:val="en-US" w:eastAsia="zh-CN" w:bidi="ar"/>
                    </w:rPr>
                    <w:t>南部设置</w:t>
                  </w:r>
                  <w:r>
                    <w:rPr>
                      <w:rFonts w:hint="default" w:ascii="Times New Roman" w:hAnsi="Times New Roman" w:eastAsia="宋体" w:cs="Times New Roman"/>
                      <w:color w:val="auto"/>
                      <w:kern w:val="0"/>
                      <w:sz w:val="18"/>
                      <w:szCs w:val="18"/>
                      <w:lang w:val="en-US" w:eastAsia="zh-CN" w:bidi="ar"/>
                    </w:rPr>
                    <w:t>120m</w:t>
                  </w:r>
                  <w:r>
                    <w:rPr>
                      <w:rFonts w:hint="eastAsia" w:cs="Times New Roman"/>
                      <w:color w:val="auto"/>
                      <w:kern w:val="0"/>
                      <w:sz w:val="18"/>
                      <w:szCs w:val="18"/>
                      <w:vertAlign w:val="superscript"/>
                      <w:lang w:val="en-US" w:eastAsia="zh-CN" w:bidi="ar"/>
                    </w:rPr>
                    <w:t>2</w:t>
                  </w:r>
                  <w:r>
                    <w:rPr>
                      <w:rFonts w:hint="eastAsia" w:ascii="宋体" w:hAnsi="宋体" w:eastAsia="宋体" w:cs="宋体"/>
                      <w:color w:val="auto"/>
                      <w:kern w:val="0"/>
                      <w:sz w:val="18"/>
                      <w:szCs w:val="18"/>
                      <w:lang w:val="en-US" w:eastAsia="zh-CN" w:bidi="ar"/>
                    </w:rPr>
                    <w:t>一般固废间，用于暂存项目产生一般工业固废。</w:t>
                  </w:r>
                </w:p>
              </w:tc>
              <w:tc>
                <w:tcPr>
                  <w:tcW w:w="1003" w:type="dxa"/>
                  <w:tcBorders>
                    <w:tl2br w:val="nil"/>
                    <w:tr2bl w:val="nil"/>
                  </w:tcBorders>
                  <w:vAlign w:val="center"/>
                </w:tcPr>
                <w:p w14:paraId="2ECAF6DC">
                  <w:pPr>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一致</w:t>
                  </w:r>
                </w:p>
              </w:tc>
            </w:tr>
            <w:tr w14:paraId="157200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66" w:type="dxa"/>
                  <w:vMerge w:val="continue"/>
                  <w:tcBorders>
                    <w:tl2br w:val="nil"/>
                    <w:tr2bl w:val="nil"/>
                  </w:tcBorders>
                  <w:vAlign w:val="center"/>
                </w:tcPr>
                <w:p w14:paraId="04024461">
                  <w:pPr>
                    <w:adjustRightInd w:val="0"/>
                    <w:snapToGrid w:val="0"/>
                    <w:jc w:val="center"/>
                    <w:rPr>
                      <w:bCs/>
                      <w:color w:val="auto"/>
                      <w:sz w:val="18"/>
                      <w:szCs w:val="18"/>
                    </w:rPr>
                  </w:pPr>
                </w:p>
              </w:tc>
              <w:tc>
                <w:tcPr>
                  <w:tcW w:w="871" w:type="dxa"/>
                  <w:vMerge w:val="continue"/>
                  <w:tcBorders>
                    <w:tl2br w:val="nil"/>
                    <w:tr2bl w:val="nil"/>
                  </w:tcBorders>
                  <w:vAlign w:val="center"/>
                </w:tcPr>
                <w:p w14:paraId="64DC3BE2">
                  <w:pPr>
                    <w:adjustRightInd w:val="0"/>
                    <w:snapToGrid w:val="0"/>
                    <w:jc w:val="center"/>
                    <w:rPr>
                      <w:rFonts w:hint="eastAsia"/>
                      <w:color w:val="auto"/>
                      <w:kern w:val="0"/>
                      <w:sz w:val="18"/>
                      <w:szCs w:val="18"/>
                      <w:lang w:val="en-US" w:eastAsia="zh-CN"/>
                    </w:rPr>
                  </w:pPr>
                </w:p>
              </w:tc>
              <w:tc>
                <w:tcPr>
                  <w:tcW w:w="2895" w:type="dxa"/>
                  <w:tcBorders>
                    <w:tl2br w:val="nil"/>
                    <w:tr2bl w:val="nil"/>
                  </w:tcBorders>
                  <w:vAlign w:val="center"/>
                </w:tcPr>
                <w:p w14:paraId="4C4BAEAE">
                  <w:pPr>
                    <w:keepNext w:val="0"/>
                    <w:keepLines w:val="0"/>
                    <w:widowControl/>
                    <w:suppressLineNumbers w:val="0"/>
                    <w:jc w:val="center"/>
                    <w:rPr>
                      <w:color w:val="auto"/>
                    </w:rPr>
                  </w:pPr>
                  <w:r>
                    <w:rPr>
                      <w:rFonts w:hint="eastAsia" w:ascii="宋体" w:hAnsi="宋体" w:eastAsia="宋体" w:cs="宋体"/>
                      <w:color w:val="auto"/>
                      <w:kern w:val="0"/>
                      <w:sz w:val="18"/>
                      <w:szCs w:val="18"/>
                      <w:lang w:val="en-US" w:eastAsia="zh-CN" w:bidi="ar"/>
                    </w:rPr>
                    <w:t xml:space="preserve">②废机油交由资质单位处置，含油抹布混入生活垃圾交由环卫部门清运。拟于厂区南部建设 </w:t>
                  </w:r>
                  <w:r>
                    <w:rPr>
                      <w:rFonts w:hint="default" w:ascii="Times New Roman" w:hAnsi="Times New Roman" w:eastAsia="宋体" w:cs="Times New Roman"/>
                      <w:color w:val="auto"/>
                      <w:kern w:val="0"/>
                      <w:sz w:val="18"/>
                      <w:szCs w:val="18"/>
                      <w:lang w:val="en-US" w:eastAsia="zh-CN" w:bidi="ar"/>
                    </w:rPr>
                    <w:t xml:space="preserve">1 </w:t>
                  </w:r>
                  <w:r>
                    <w:rPr>
                      <w:rFonts w:hint="eastAsia" w:ascii="宋体" w:hAnsi="宋体" w:eastAsia="宋体" w:cs="宋体"/>
                      <w:color w:val="auto"/>
                      <w:kern w:val="0"/>
                      <w:sz w:val="18"/>
                      <w:szCs w:val="18"/>
                      <w:lang w:val="en-US" w:eastAsia="zh-CN" w:bidi="ar"/>
                    </w:rPr>
                    <w:t xml:space="preserve">间 </w:t>
                  </w:r>
                  <w:r>
                    <w:rPr>
                      <w:rFonts w:hint="default" w:ascii="Times New Roman" w:hAnsi="Times New Roman" w:eastAsia="宋体" w:cs="Times New Roman"/>
                      <w:color w:val="auto"/>
                      <w:kern w:val="0"/>
                      <w:sz w:val="18"/>
                      <w:szCs w:val="18"/>
                      <w:lang w:val="en-US" w:eastAsia="zh-CN" w:bidi="ar"/>
                    </w:rPr>
                    <w:t>5m</w:t>
                  </w:r>
                  <w:r>
                    <w:rPr>
                      <w:rFonts w:hint="default" w:ascii="Times New Roman" w:hAnsi="Times New Roman" w:eastAsia="宋体" w:cs="Times New Roman"/>
                      <w:color w:val="auto"/>
                      <w:kern w:val="0"/>
                      <w:sz w:val="11"/>
                      <w:szCs w:val="11"/>
                      <w:lang w:val="en-US" w:eastAsia="zh-CN" w:bidi="ar"/>
                    </w:rPr>
                    <w:t xml:space="preserve">2 </w:t>
                  </w:r>
                  <w:r>
                    <w:rPr>
                      <w:rFonts w:hint="eastAsia" w:ascii="宋体" w:hAnsi="宋体" w:eastAsia="宋体" w:cs="宋体"/>
                      <w:color w:val="auto"/>
                      <w:kern w:val="0"/>
                      <w:sz w:val="18"/>
                      <w:szCs w:val="18"/>
                      <w:lang w:val="en-US" w:eastAsia="zh-CN" w:bidi="ar"/>
                    </w:rPr>
                    <w:t>危险废物暂存间，用于暂存</w:t>
                  </w:r>
                </w:p>
                <w:p w14:paraId="5CD5DADF">
                  <w:pPr>
                    <w:keepNext w:val="0"/>
                    <w:keepLines w:val="0"/>
                    <w:widowControl/>
                    <w:suppressLineNumbers w:val="0"/>
                    <w:jc w:val="center"/>
                    <w:rPr>
                      <w:rFonts w:hint="eastAsia" w:ascii="Times New Roman" w:hAnsi="Times New Roman" w:eastAsia="宋体" w:cs="Times New Roman"/>
                      <w:color w:val="auto"/>
                      <w:kern w:val="0"/>
                      <w:sz w:val="18"/>
                      <w:szCs w:val="18"/>
                    </w:rPr>
                  </w:pPr>
                  <w:r>
                    <w:rPr>
                      <w:rFonts w:hint="eastAsia" w:ascii="宋体" w:hAnsi="宋体" w:eastAsia="宋体" w:cs="宋体"/>
                      <w:color w:val="auto"/>
                      <w:kern w:val="0"/>
                      <w:sz w:val="18"/>
                      <w:szCs w:val="18"/>
                      <w:lang w:val="en-US" w:eastAsia="zh-CN" w:bidi="ar"/>
                    </w:rPr>
                    <w:t>废机油。</w:t>
                  </w:r>
                </w:p>
              </w:tc>
              <w:tc>
                <w:tcPr>
                  <w:tcW w:w="3043" w:type="dxa"/>
                  <w:tcBorders>
                    <w:tl2br w:val="nil"/>
                    <w:tr2bl w:val="nil"/>
                  </w:tcBorders>
                  <w:vAlign w:val="center"/>
                </w:tcPr>
                <w:p w14:paraId="40C50BE3">
                  <w:pPr>
                    <w:keepNext w:val="0"/>
                    <w:keepLines w:val="0"/>
                    <w:widowControl/>
                    <w:suppressLineNumbers w:val="0"/>
                    <w:jc w:val="center"/>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②废机油</w:t>
                  </w:r>
                  <w:r>
                    <w:rPr>
                      <w:rFonts w:hint="eastAsia" w:ascii="宋体" w:hAnsi="宋体" w:cs="宋体"/>
                      <w:color w:val="auto"/>
                      <w:kern w:val="0"/>
                      <w:sz w:val="18"/>
                      <w:szCs w:val="18"/>
                      <w:lang w:val="en-US" w:eastAsia="zh-CN" w:bidi="ar"/>
                    </w:rPr>
                    <w:t>、</w:t>
                  </w:r>
                  <w:r>
                    <w:rPr>
                      <w:rFonts w:hint="eastAsia" w:ascii="宋体" w:hAnsi="宋体" w:eastAsia="宋体" w:cs="宋体"/>
                      <w:color w:val="auto"/>
                      <w:kern w:val="0"/>
                      <w:sz w:val="18"/>
                      <w:szCs w:val="18"/>
                      <w:lang w:val="en-US" w:eastAsia="zh-CN" w:bidi="ar"/>
                    </w:rPr>
                    <w:t>含油抹布</w:t>
                  </w:r>
                  <w:r>
                    <w:rPr>
                      <w:rFonts w:hint="eastAsia" w:ascii="宋体" w:hAnsi="宋体" w:cs="宋体"/>
                      <w:color w:val="auto"/>
                      <w:kern w:val="0"/>
                      <w:sz w:val="18"/>
                      <w:szCs w:val="18"/>
                      <w:lang w:val="en-US" w:eastAsia="zh-CN" w:bidi="ar"/>
                    </w:rPr>
                    <w:t>及手套</w:t>
                  </w:r>
                  <w:r>
                    <w:rPr>
                      <w:rFonts w:hint="eastAsia" w:ascii="宋体" w:hAnsi="宋体" w:eastAsia="宋体" w:cs="宋体"/>
                      <w:color w:val="auto"/>
                      <w:kern w:val="0"/>
                      <w:sz w:val="18"/>
                      <w:szCs w:val="18"/>
                      <w:lang w:val="en-US" w:eastAsia="zh-CN" w:bidi="ar"/>
                    </w:rPr>
                    <w:t>交由资质单位处置。于厂区</w:t>
                  </w:r>
                  <w:r>
                    <w:rPr>
                      <w:rFonts w:hint="eastAsia" w:ascii="宋体" w:hAnsi="宋体" w:cs="宋体"/>
                      <w:color w:val="auto"/>
                      <w:kern w:val="0"/>
                      <w:sz w:val="18"/>
                      <w:szCs w:val="18"/>
                      <w:lang w:val="en-US" w:eastAsia="zh-CN" w:bidi="ar"/>
                    </w:rPr>
                    <w:t>西北</w:t>
                  </w:r>
                  <w:r>
                    <w:rPr>
                      <w:rFonts w:hint="eastAsia" w:ascii="宋体" w:hAnsi="宋体" w:eastAsia="宋体" w:cs="宋体"/>
                      <w:color w:val="auto"/>
                      <w:kern w:val="0"/>
                      <w:sz w:val="18"/>
                      <w:szCs w:val="18"/>
                      <w:lang w:val="en-US" w:eastAsia="zh-CN" w:bidi="ar"/>
                    </w:rPr>
                    <w:t>部</w:t>
                  </w:r>
                  <w:r>
                    <w:rPr>
                      <w:rFonts w:hint="eastAsia" w:ascii="宋体" w:hAnsi="宋体" w:cs="宋体"/>
                      <w:color w:val="auto"/>
                      <w:kern w:val="0"/>
                      <w:sz w:val="18"/>
                      <w:szCs w:val="18"/>
                      <w:lang w:val="en-US" w:eastAsia="zh-CN" w:bidi="ar"/>
                    </w:rPr>
                    <w:t>设置</w:t>
                  </w:r>
                  <w:r>
                    <w:rPr>
                      <w:rFonts w:hint="eastAsia" w:ascii="宋体" w:hAnsi="宋体" w:eastAsia="宋体" w:cs="宋体"/>
                      <w:color w:val="auto"/>
                      <w:kern w:val="0"/>
                      <w:sz w:val="18"/>
                      <w:szCs w:val="18"/>
                      <w:lang w:val="en-US" w:eastAsia="zh-CN" w:bidi="ar"/>
                    </w:rPr>
                    <w:t xml:space="preserve"> </w:t>
                  </w:r>
                  <w:r>
                    <w:rPr>
                      <w:rFonts w:hint="default" w:ascii="Times New Roman" w:hAnsi="Times New Roman" w:eastAsia="宋体" w:cs="Times New Roman"/>
                      <w:color w:val="auto"/>
                      <w:kern w:val="0"/>
                      <w:sz w:val="18"/>
                      <w:szCs w:val="18"/>
                      <w:lang w:val="en-US" w:eastAsia="zh-CN" w:bidi="ar"/>
                    </w:rPr>
                    <w:t xml:space="preserve">1 </w:t>
                  </w:r>
                  <w:r>
                    <w:rPr>
                      <w:rFonts w:hint="eastAsia" w:ascii="宋体" w:hAnsi="宋体" w:eastAsia="宋体" w:cs="宋体"/>
                      <w:color w:val="auto"/>
                      <w:kern w:val="0"/>
                      <w:sz w:val="18"/>
                      <w:szCs w:val="18"/>
                      <w:lang w:val="en-US" w:eastAsia="zh-CN" w:bidi="ar"/>
                    </w:rPr>
                    <w:t xml:space="preserve">间 </w:t>
                  </w:r>
                  <w:r>
                    <w:rPr>
                      <w:rFonts w:hint="default" w:ascii="Times New Roman" w:hAnsi="Times New Roman" w:eastAsia="宋体" w:cs="Times New Roman"/>
                      <w:color w:val="auto"/>
                      <w:kern w:val="0"/>
                      <w:sz w:val="18"/>
                      <w:szCs w:val="18"/>
                      <w:lang w:val="en-US" w:eastAsia="zh-CN" w:bidi="ar"/>
                    </w:rPr>
                    <w:t>5m</w:t>
                  </w:r>
                  <w:r>
                    <w:rPr>
                      <w:rFonts w:hint="eastAsia" w:cs="Times New Roman"/>
                      <w:color w:val="auto"/>
                      <w:kern w:val="0"/>
                      <w:sz w:val="18"/>
                      <w:szCs w:val="18"/>
                      <w:vertAlign w:val="superscript"/>
                      <w:lang w:val="en-US" w:eastAsia="zh-CN" w:bidi="ar"/>
                    </w:rPr>
                    <w:t>2</w:t>
                  </w:r>
                  <w:r>
                    <w:rPr>
                      <w:rFonts w:hint="eastAsia" w:ascii="宋体" w:hAnsi="宋体" w:eastAsia="宋体" w:cs="宋体"/>
                      <w:color w:val="auto"/>
                      <w:kern w:val="0"/>
                      <w:sz w:val="18"/>
                      <w:szCs w:val="18"/>
                      <w:lang w:val="en-US" w:eastAsia="zh-CN" w:bidi="ar"/>
                    </w:rPr>
                    <w:t>危险废物暂存间，用于暂存废机油</w:t>
                  </w:r>
                  <w:r>
                    <w:rPr>
                      <w:rFonts w:hint="eastAsia" w:ascii="宋体" w:hAnsi="宋体" w:cs="宋体"/>
                      <w:color w:val="auto"/>
                      <w:kern w:val="0"/>
                      <w:sz w:val="18"/>
                      <w:szCs w:val="18"/>
                      <w:lang w:val="en-US" w:eastAsia="zh-CN" w:bidi="ar"/>
                    </w:rPr>
                    <w:t>、</w:t>
                  </w:r>
                  <w:r>
                    <w:rPr>
                      <w:rFonts w:hint="eastAsia" w:ascii="宋体" w:hAnsi="宋体" w:eastAsia="宋体" w:cs="宋体"/>
                      <w:color w:val="auto"/>
                      <w:kern w:val="0"/>
                      <w:sz w:val="18"/>
                      <w:szCs w:val="18"/>
                      <w:lang w:val="en-US" w:eastAsia="zh-CN" w:bidi="ar"/>
                    </w:rPr>
                    <w:t>含油抹布</w:t>
                  </w:r>
                  <w:r>
                    <w:rPr>
                      <w:rFonts w:hint="eastAsia" w:ascii="宋体" w:hAnsi="宋体" w:cs="宋体"/>
                      <w:color w:val="auto"/>
                      <w:kern w:val="0"/>
                      <w:sz w:val="18"/>
                      <w:szCs w:val="18"/>
                      <w:lang w:val="en-US" w:eastAsia="zh-CN" w:bidi="ar"/>
                    </w:rPr>
                    <w:t>及手套</w:t>
                  </w:r>
                  <w:r>
                    <w:rPr>
                      <w:rFonts w:hint="eastAsia" w:ascii="宋体" w:hAnsi="宋体" w:eastAsia="宋体" w:cs="宋体"/>
                      <w:color w:val="auto"/>
                      <w:kern w:val="0"/>
                      <w:sz w:val="18"/>
                      <w:szCs w:val="18"/>
                      <w:lang w:val="en-US" w:eastAsia="zh-CN" w:bidi="ar"/>
                    </w:rPr>
                    <w:t>。</w:t>
                  </w:r>
                </w:p>
              </w:tc>
              <w:tc>
                <w:tcPr>
                  <w:tcW w:w="1003" w:type="dxa"/>
                  <w:tcBorders>
                    <w:tl2br w:val="nil"/>
                    <w:tr2bl w:val="nil"/>
                  </w:tcBorders>
                  <w:vAlign w:val="center"/>
                </w:tcPr>
                <w:p w14:paraId="1021DB27">
                  <w:pPr>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不一致，实际危废暂存间位于厂区西北侧</w:t>
                  </w:r>
                </w:p>
              </w:tc>
            </w:tr>
            <w:tr w14:paraId="7F958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66" w:type="dxa"/>
                  <w:vMerge w:val="continue"/>
                  <w:tcBorders>
                    <w:tl2br w:val="nil"/>
                    <w:tr2bl w:val="nil"/>
                  </w:tcBorders>
                  <w:vAlign w:val="center"/>
                </w:tcPr>
                <w:p w14:paraId="1A6A87DB">
                  <w:pPr>
                    <w:adjustRightInd w:val="0"/>
                    <w:snapToGrid w:val="0"/>
                    <w:jc w:val="center"/>
                    <w:rPr>
                      <w:bCs/>
                      <w:color w:val="auto"/>
                      <w:sz w:val="18"/>
                      <w:szCs w:val="18"/>
                    </w:rPr>
                  </w:pPr>
                </w:p>
              </w:tc>
              <w:tc>
                <w:tcPr>
                  <w:tcW w:w="871" w:type="dxa"/>
                  <w:vMerge w:val="continue"/>
                  <w:tcBorders>
                    <w:tl2br w:val="nil"/>
                    <w:tr2bl w:val="nil"/>
                  </w:tcBorders>
                  <w:vAlign w:val="center"/>
                </w:tcPr>
                <w:p w14:paraId="4F74B53A">
                  <w:pPr>
                    <w:adjustRightInd w:val="0"/>
                    <w:snapToGrid w:val="0"/>
                    <w:jc w:val="center"/>
                    <w:rPr>
                      <w:rFonts w:hint="eastAsia"/>
                      <w:color w:val="auto"/>
                      <w:kern w:val="0"/>
                      <w:sz w:val="18"/>
                      <w:szCs w:val="18"/>
                      <w:lang w:val="en-US" w:eastAsia="zh-CN"/>
                    </w:rPr>
                  </w:pPr>
                </w:p>
              </w:tc>
              <w:tc>
                <w:tcPr>
                  <w:tcW w:w="2895" w:type="dxa"/>
                  <w:tcBorders>
                    <w:tl2br w:val="nil"/>
                    <w:tr2bl w:val="nil"/>
                  </w:tcBorders>
                  <w:vAlign w:val="center"/>
                </w:tcPr>
                <w:p w14:paraId="025BAFBE">
                  <w:pPr>
                    <w:keepNext w:val="0"/>
                    <w:keepLines w:val="0"/>
                    <w:widowControl/>
                    <w:suppressLineNumbers w:val="0"/>
                    <w:jc w:val="center"/>
                    <w:rPr>
                      <w:rFonts w:hint="eastAsia" w:ascii="Times New Roman" w:hAnsi="Times New Roman" w:eastAsia="宋体" w:cs="Times New Roman"/>
                      <w:color w:val="auto"/>
                      <w:kern w:val="0"/>
                      <w:sz w:val="18"/>
                      <w:szCs w:val="18"/>
                    </w:rPr>
                  </w:pPr>
                  <w:r>
                    <w:rPr>
                      <w:rFonts w:hint="eastAsia" w:ascii="宋体" w:hAnsi="宋体" w:eastAsia="宋体" w:cs="宋体"/>
                      <w:color w:val="auto"/>
                      <w:kern w:val="0"/>
                      <w:sz w:val="18"/>
                      <w:szCs w:val="18"/>
                      <w:lang w:val="en-US" w:eastAsia="zh-CN" w:bidi="ar"/>
                    </w:rPr>
                    <w:t>③厂区合理布置生活垃圾堆放点，生活垃圾收集后交由环卫部门清运。</w:t>
                  </w:r>
                </w:p>
              </w:tc>
              <w:tc>
                <w:tcPr>
                  <w:tcW w:w="3043" w:type="dxa"/>
                  <w:tcBorders>
                    <w:tl2br w:val="nil"/>
                    <w:tr2bl w:val="nil"/>
                  </w:tcBorders>
                  <w:vAlign w:val="center"/>
                </w:tcPr>
                <w:p w14:paraId="1893173D">
                  <w:pPr>
                    <w:keepNext w:val="0"/>
                    <w:keepLines w:val="0"/>
                    <w:widowControl/>
                    <w:suppressLineNumbers w:val="0"/>
                    <w:jc w:val="center"/>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③厂区合理布置生活垃圾堆放点，生活垃圾收集后交由环卫部门清运。</w:t>
                  </w:r>
                </w:p>
              </w:tc>
              <w:tc>
                <w:tcPr>
                  <w:tcW w:w="1003" w:type="dxa"/>
                  <w:tcBorders>
                    <w:tl2br w:val="nil"/>
                    <w:tr2bl w:val="nil"/>
                  </w:tcBorders>
                  <w:vAlign w:val="center"/>
                </w:tcPr>
                <w:p w14:paraId="0BCED95E">
                  <w:pPr>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一致</w:t>
                  </w:r>
                </w:p>
              </w:tc>
            </w:tr>
            <w:tr w14:paraId="58499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66" w:type="dxa"/>
                  <w:vMerge w:val="continue"/>
                  <w:tcBorders>
                    <w:tl2br w:val="nil"/>
                    <w:tr2bl w:val="nil"/>
                  </w:tcBorders>
                  <w:vAlign w:val="center"/>
                </w:tcPr>
                <w:p w14:paraId="522F3C07">
                  <w:pPr>
                    <w:adjustRightInd w:val="0"/>
                    <w:snapToGrid w:val="0"/>
                    <w:jc w:val="center"/>
                    <w:rPr>
                      <w:bCs/>
                      <w:color w:val="auto"/>
                      <w:sz w:val="18"/>
                      <w:szCs w:val="18"/>
                    </w:rPr>
                  </w:pPr>
                </w:p>
              </w:tc>
              <w:tc>
                <w:tcPr>
                  <w:tcW w:w="871" w:type="dxa"/>
                  <w:vMerge w:val="restart"/>
                  <w:tcBorders>
                    <w:tl2br w:val="nil"/>
                    <w:tr2bl w:val="nil"/>
                  </w:tcBorders>
                  <w:vAlign w:val="center"/>
                </w:tcPr>
                <w:p w14:paraId="45956133">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环境风险</w:t>
                  </w:r>
                </w:p>
              </w:tc>
              <w:tc>
                <w:tcPr>
                  <w:tcW w:w="2895" w:type="dxa"/>
                  <w:tcBorders>
                    <w:tl2br w:val="nil"/>
                    <w:tr2bl w:val="nil"/>
                  </w:tcBorders>
                  <w:vAlign w:val="center"/>
                </w:tcPr>
                <w:p w14:paraId="1B60E7B6">
                  <w:pPr>
                    <w:keepNext w:val="0"/>
                    <w:keepLines w:val="0"/>
                    <w:widowControl/>
                    <w:suppressLineNumbers w:val="0"/>
                    <w:jc w:val="center"/>
                    <w:rPr>
                      <w:rFonts w:hint="eastAsia" w:ascii="Times New Roman" w:hAnsi="Times New Roman" w:eastAsia="宋体" w:cs="Times New Roman"/>
                      <w:color w:val="auto"/>
                      <w:kern w:val="0"/>
                      <w:sz w:val="18"/>
                      <w:szCs w:val="18"/>
                    </w:rPr>
                  </w:pPr>
                  <w:r>
                    <w:rPr>
                      <w:rFonts w:hint="eastAsia" w:ascii="宋体" w:hAnsi="宋体" w:eastAsia="宋体" w:cs="宋体"/>
                      <w:color w:val="auto"/>
                      <w:kern w:val="0"/>
                      <w:sz w:val="18"/>
                      <w:szCs w:val="18"/>
                      <w:lang w:val="en-US" w:eastAsia="zh-CN" w:bidi="ar"/>
                    </w:rPr>
                    <w:t>厂区设置事故应急池（设计容积：</w:t>
                  </w:r>
                  <w:r>
                    <w:rPr>
                      <w:rFonts w:hint="default" w:ascii="Times New Roman" w:hAnsi="Times New Roman" w:eastAsia="宋体" w:cs="Times New Roman"/>
                      <w:color w:val="auto"/>
                      <w:kern w:val="0"/>
                      <w:sz w:val="18"/>
                      <w:szCs w:val="18"/>
                      <w:lang w:val="en-US" w:eastAsia="zh-CN" w:bidi="ar"/>
                    </w:rPr>
                    <w:t>500m</w:t>
                  </w:r>
                  <w:r>
                    <w:rPr>
                      <w:rFonts w:hint="eastAsia" w:cs="Times New Roman"/>
                      <w:color w:val="auto"/>
                      <w:kern w:val="0"/>
                      <w:sz w:val="18"/>
                      <w:szCs w:val="18"/>
                      <w:vertAlign w:val="superscript"/>
                      <w:lang w:val="en-US" w:eastAsia="zh-CN" w:bidi="ar"/>
                    </w:rPr>
                    <w:t>3</w:t>
                  </w:r>
                  <w:r>
                    <w:rPr>
                      <w:rFonts w:hint="eastAsia" w:ascii="宋体" w:hAnsi="宋体" w:eastAsia="宋体" w:cs="宋体"/>
                      <w:color w:val="auto"/>
                      <w:kern w:val="0"/>
                      <w:sz w:val="18"/>
                      <w:szCs w:val="18"/>
                      <w:lang w:val="en-US" w:eastAsia="zh-CN" w:bidi="ar"/>
                    </w:rPr>
                    <w:t>，规格：</w:t>
                  </w:r>
                  <w:r>
                    <w:rPr>
                      <w:rFonts w:hint="default" w:ascii="Times New Roman" w:hAnsi="Times New Roman" w:eastAsia="宋体" w:cs="Times New Roman"/>
                      <w:color w:val="auto"/>
                      <w:kern w:val="0"/>
                      <w:sz w:val="18"/>
                      <w:szCs w:val="18"/>
                      <w:lang w:val="en-US" w:eastAsia="zh-CN" w:bidi="ar"/>
                    </w:rPr>
                    <w:t>S*H=100m</w:t>
                  </w:r>
                  <w:r>
                    <w:rPr>
                      <w:rFonts w:hint="eastAsia" w:cs="Times New Roman"/>
                      <w:color w:val="auto"/>
                      <w:kern w:val="0"/>
                      <w:sz w:val="18"/>
                      <w:szCs w:val="18"/>
                      <w:vertAlign w:val="superscript"/>
                      <w:lang w:val="en-US" w:eastAsia="zh-CN" w:bidi="ar"/>
                    </w:rPr>
                    <w:t>2</w:t>
                  </w:r>
                  <w:r>
                    <w:rPr>
                      <w:rFonts w:hint="default" w:ascii="Times New Roman" w:hAnsi="Times New Roman" w:eastAsia="宋体" w:cs="Times New Roman"/>
                      <w:color w:val="auto"/>
                      <w:kern w:val="0"/>
                      <w:sz w:val="18"/>
                      <w:szCs w:val="18"/>
                      <w:lang w:val="en-US" w:eastAsia="zh-CN" w:bidi="ar"/>
                    </w:rPr>
                    <w:t>×5m</w:t>
                  </w:r>
                  <w:r>
                    <w:rPr>
                      <w:rFonts w:hint="eastAsia" w:ascii="宋体" w:hAnsi="宋体" w:eastAsia="宋体" w:cs="宋体"/>
                      <w:color w:val="auto"/>
                      <w:kern w:val="0"/>
                      <w:sz w:val="18"/>
                      <w:szCs w:val="18"/>
                      <w:lang w:val="en-US" w:eastAsia="zh-CN" w:bidi="ar"/>
                    </w:rPr>
                    <w:t>）</w:t>
                  </w:r>
                </w:p>
              </w:tc>
              <w:tc>
                <w:tcPr>
                  <w:tcW w:w="3043" w:type="dxa"/>
                  <w:tcBorders>
                    <w:tl2br w:val="nil"/>
                    <w:tr2bl w:val="nil"/>
                  </w:tcBorders>
                  <w:vAlign w:val="center"/>
                </w:tcPr>
                <w:p w14:paraId="30AAA066">
                  <w:pPr>
                    <w:keepNext w:val="0"/>
                    <w:keepLines w:val="0"/>
                    <w:widowControl/>
                    <w:suppressLineNumbers w:val="0"/>
                    <w:jc w:val="center"/>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厂区设置事故应急池（设计容积：</w:t>
                  </w:r>
                  <w:r>
                    <w:rPr>
                      <w:rFonts w:hint="default" w:ascii="Times New Roman" w:hAnsi="Times New Roman" w:eastAsia="宋体" w:cs="Times New Roman"/>
                      <w:color w:val="auto"/>
                      <w:kern w:val="0"/>
                      <w:sz w:val="18"/>
                      <w:szCs w:val="18"/>
                      <w:lang w:val="en-US" w:eastAsia="zh-CN" w:bidi="ar"/>
                    </w:rPr>
                    <w:t>500m</w:t>
                  </w:r>
                  <w:r>
                    <w:rPr>
                      <w:rFonts w:hint="eastAsia" w:cs="Times New Roman"/>
                      <w:color w:val="auto"/>
                      <w:kern w:val="0"/>
                      <w:sz w:val="18"/>
                      <w:szCs w:val="18"/>
                      <w:vertAlign w:val="superscript"/>
                      <w:lang w:val="en-US" w:eastAsia="zh-CN" w:bidi="ar"/>
                    </w:rPr>
                    <w:t>3</w:t>
                  </w:r>
                  <w:r>
                    <w:rPr>
                      <w:rFonts w:hint="eastAsia" w:ascii="宋体" w:hAnsi="宋体" w:eastAsia="宋体" w:cs="宋体"/>
                      <w:color w:val="auto"/>
                      <w:kern w:val="0"/>
                      <w:sz w:val="18"/>
                      <w:szCs w:val="18"/>
                      <w:lang w:val="en-US" w:eastAsia="zh-CN" w:bidi="ar"/>
                    </w:rPr>
                    <w:t>，规格：</w:t>
                  </w:r>
                  <w:r>
                    <w:rPr>
                      <w:rFonts w:hint="default" w:ascii="Times New Roman" w:hAnsi="Times New Roman" w:eastAsia="宋体" w:cs="Times New Roman"/>
                      <w:color w:val="auto"/>
                      <w:kern w:val="0"/>
                      <w:sz w:val="18"/>
                      <w:szCs w:val="18"/>
                      <w:lang w:val="en-US" w:eastAsia="zh-CN" w:bidi="ar"/>
                    </w:rPr>
                    <w:t>S*H=100m</w:t>
                  </w:r>
                  <w:r>
                    <w:rPr>
                      <w:rFonts w:hint="eastAsia" w:cs="Times New Roman"/>
                      <w:color w:val="auto"/>
                      <w:kern w:val="0"/>
                      <w:sz w:val="18"/>
                      <w:szCs w:val="18"/>
                      <w:vertAlign w:val="superscript"/>
                      <w:lang w:val="en-US" w:eastAsia="zh-CN" w:bidi="ar"/>
                    </w:rPr>
                    <w:t>2</w:t>
                  </w:r>
                  <w:r>
                    <w:rPr>
                      <w:rFonts w:hint="default" w:ascii="Times New Roman" w:hAnsi="Times New Roman" w:eastAsia="宋体" w:cs="Times New Roman"/>
                      <w:color w:val="auto"/>
                      <w:kern w:val="0"/>
                      <w:sz w:val="18"/>
                      <w:szCs w:val="18"/>
                      <w:lang w:val="en-US" w:eastAsia="zh-CN" w:bidi="ar"/>
                    </w:rPr>
                    <w:t>×5m</w:t>
                  </w:r>
                  <w:r>
                    <w:rPr>
                      <w:rFonts w:hint="eastAsia" w:ascii="宋体" w:hAnsi="宋体" w:eastAsia="宋体" w:cs="宋体"/>
                      <w:color w:val="auto"/>
                      <w:kern w:val="0"/>
                      <w:sz w:val="18"/>
                      <w:szCs w:val="18"/>
                      <w:lang w:val="en-US" w:eastAsia="zh-CN" w:bidi="ar"/>
                    </w:rPr>
                    <w:t>）</w:t>
                  </w:r>
                </w:p>
              </w:tc>
              <w:tc>
                <w:tcPr>
                  <w:tcW w:w="1003" w:type="dxa"/>
                  <w:tcBorders>
                    <w:tl2br w:val="nil"/>
                    <w:tr2bl w:val="nil"/>
                  </w:tcBorders>
                  <w:vAlign w:val="center"/>
                </w:tcPr>
                <w:p w14:paraId="3A60F375">
                  <w:pPr>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事故应急池位于厂区西南侧</w:t>
                  </w:r>
                </w:p>
              </w:tc>
            </w:tr>
            <w:tr w14:paraId="4597ED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66" w:type="dxa"/>
                  <w:vMerge w:val="continue"/>
                  <w:tcBorders>
                    <w:tl2br w:val="nil"/>
                    <w:tr2bl w:val="nil"/>
                  </w:tcBorders>
                  <w:vAlign w:val="center"/>
                </w:tcPr>
                <w:p w14:paraId="5F92CB1C">
                  <w:pPr>
                    <w:adjustRightInd w:val="0"/>
                    <w:snapToGrid w:val="0"/>
                    <w:jc w:val="center"/>
                    <w:rPr>
                      <w:bCs/>
                      <w:color w:val="auto"/>
                      <w:sz w:val="18"/>
                      <w:szCs w:val="18"/>
                    </w:rPr>
                  </w:pPr>
                </w:p>
              </w:tc>
              <w:tc>
                <w:tcPr>
                  <w:tcW w:w="871" w:type="dxa"/>
                  <w:vMerge w:val="continue"/>
                  <w:tcBorders>
                    <w:tl2br w:val="nil"/>
                    <w:tr2bl w:val="nil"/>
                  </w:tcBorders>
                  <w:vAlign w:val="center"/>
                </w:tcPr>
                <w:p w14:paraId="70901E90">
                  <w:pPr>
                    <w:adjustRightInd w:val="0"/>
                    <w:snapToGrid w:val="0"/>
                    <w:jc w:val="center"/>
                    <w:rPr>
                      <w:rFonts w:hint="eastAsia"/>
                      <w:color w:val="auto"/>
                      <w:kern w:val="0"/>
                      <w:sz w:val="18"/>
                      <w:szCs w:val="18"/>
                      <w:lang w:val="en-US" w:eastAsia="zh-CN"/>
                    </w:rPr>
                  </w:pPr>
                </w:p>
              </w:tc>
              <w:tc>
                <w:tcPr>
                  <w:tcW w:w="2895" w:type="dxa"/>
                  <w:tcBorders>
                    <w:tl2br w:val="nil"/>
                    <w:tr2bl w:val="nil"/>
                  </w:tcBorders>
                  <w:vAlign w:val="center"/>
                </w:tcPr>
                <w:p w14:paraId="6C70893E">
                  <w:pPr>
                    <w:keepNext w:val="0"/>
                    <w:keepLines w:val="0"/>
                    <w:widowControl/>
                    <w:suppressLineNumbers w:val="0"/>
                    <w:jc w:val="center"/>
                    <w:rPr>
                      <w:rFonts w:hint="eastAsia" w:ascii="Times New Roman" w:hAnsi="Times New Roman" w:eastAsia="宋体" w:cs="Times New Roman"/>
                      <w:color w:val="auto"/>
                      <w:kern w:val="0"/>
                      <w:sz w:val="18"/>
                      <w:szCs w:val="18"/>
                    </w:rPr>
                  </w:pPr>
                  <w:r>
                    <w:rPr>
                      <w:rFonts w:hint="eastAsia" w:ascii="宋体" w:hAnsi="宋体" w:eastAsia="宋体" w:cs="宋体"/>
                      <w:color w:val="auto"/>
                      <w:kern w:val="0"/>
                      <w:sz w:val="18"/>
                      <w:szCs w:val="18"/>
                      <w:lang w:val="en-US" w:eastAsia="zh-CN" w:bidi="ar"/>
                    </w:rPr>
                    <w:t>危废暂存间、事故应急池、初期雨水池及污水处理站设为重点防渗；其他生产区域设为一般防渗。</w:t>
                  </w:r>
                </w:p>
              </w:tc>
              <w:tc>
                <w:tcPr>
                  <w:tcW w:w="3043" w:type="dxa"/>
                  <w:tcBorders>
                    <w:tl2br w:val="nil"/>
                    <w:tr2bl w:val="nil"/>
                  </w:tcBorders>
                  <w:vAlign w:val="center"/>
                </w:tcPr>
                <w:p w14:paraId="58794612">
                  <w:pPr>
                    <w:keepNext w:val="0"/>
                    <w:keepLines w:val="0"/>
                    <w:widowControl/>
                    <w:suppressLineNumbers w:val="0"/>
                    <w:jc w:val="center"/>
                    <w:rPr>
                      <w:rFonts w:hint="eastAsia" w:ascii="Times New Roman" w:hAnsi="Times New Roman" w:eastAsia="宋体" w:cs="Times New Roman"/>
                      <w:color w:val="auto"/>
                      <w:kern w:val="0"/>
                      <w:sz w:val="18"/>
                      <w:szCs w:val="18"/>
                      <w:lang w:val="en-US" w:eastAsia="zh-CN"/>
                    </w:rPr>
                  </w:pPr>
                  <w:r>
                    <w:rPr>
                      <w:rFonts w:hint="eastAsia" w:ascii="宋体" w:hAnsi="宋体" w:eastAsia="宋体" w:cs="宋体"/>
                      <w:color w:val="auto"/>
                      <w:kern w:val="0"/>
                      <w:sz w:val="18"/>
                      <w:szCs w:val="18"/>
                      <w:lang w:val="en-US" w:eastAsia="zh-CN" w:bidi="ar"/>
                    </w:rPr>
                    <w:t>危废暂存间、事故应急池、初期雨水池及污水处理站设为重点防渗；其他生产区域设为一般防渗。</w:t>
                  </w:r>
                </w:p>
              </w:tc>
              <w:tc>
                <w:tcPr>
                  <w:tcW w:w="1003" w:type="dxa"/>
                  <w:tcBorders>
                    <w:tl2br w:val="nil"/>
                    <w:tr2bl w:val="nil"/>
                  </w:tcBorders>
                  <w:vAlign w:val="center"/>
                </w:tcPr>
                <w:p w14:paraId="61E5DB26">
                  <w:pPr>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一致</w:t>
                  </w:r>
                </w:p>
              </w:tc>
            </w:tr>
          </w:tbl>
          <w:p w14:paraId="049CCE53">
            <w:pPr>
              <w:jc w:val="center"/>
              <w:rPr>
                <w:b/>
                <w:sz w:val="24"/>
                <w:szCs w:val="24"/>
              </w:rPr>
            </w:pPr>
            <w:r>
              <w:rPr>
                <w:b/>
                <w:sz w:val="24"/>
                <w:szCs w:val="24"/>
              </w:rPr>
              <w:t>表</w:t>
            </w:r>
            <w:r>
              <w:rPr>
                <w:rFonts w:hint="eastAsia"/>
                <w:b/>
                <w:sz w:val="24"/>
                <w:szCs w:val="24"/>
              </w:rPr>
              <w:t>2-</w:t>
            </w:r>
            <w:r>
              <w:rPr>
                <w:rFonts w:hint="eastAsia"/>
                <w:b/>
                <w:sz w:val="24"/>
                <w:szCs w:val="24"/>
                <w:lang w:val="en-US" w:eastAsia="zh-CN"/>
              </w:rPr>
              <w:t>4</w:t>
            </w:r>
            <w:r>
              <w:rPr>
                <w:b/>
                <w:sz w:val="24"/>
                <w:szCs w:val="24"/>
              </w:rPr>
              <w:t xml:space="preserve">  </w:t>
            </w:r>
            <w:r>
              <w:rPr>
                <w:rFonts w:hint="eastAsia"/>
                <w:b/>
                <w:sz w:val="24"/>
                <w:szCs w:val="24"/>
                <w:lang w:val="en-US" w:eastAsia="zh-CN"/>
              </w:rPr>
              <w:t>项目</w:t>
            </w:r>
            <w:r>
              <w:rPr>
                <w:rFonts w:hint="eastAsia"/>
                <w:b/>
                <w:sz w:val="24"/>
                <w:szCs w:val="24"/>
              </w:rPr>
              <w:t>主要设备一览表</w:t>
            </w:r>
          </w:p>
          <w:tbl>
            <w:tblPr>
              <w:tblStyle w:val="24"/>
              <w:tblW w:w="83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2"/>
              <w:gridCol w:w="1348"/>
              <w:gridCol w:w="1670"/>
              <w:gridCol w:w="1847"/>
              <w:gridCol w:w="1849"/>
              <w:gridCol w:w="1132"/>
            </w:tblGrid>
            <w:tr w14:paraId="3EE79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492" w:type="dxa"/>
                  <w:vMerge w:val="restart"/>
                  <w:tcBorders>
                    <w:bottom w:val="single" w:color="auto" w:sz="12" w:space="0"/>
                    <w:right w:val="single" w:color="auto" w:sz="4" w:space="0"/>
                  </w:tcBorders>
                  <w:vAlign w:val="center"/>
                </w:tcPr>
                <w:p w14:paraId="75349BE9">
                  <w:pPr>
                    <w:contextualSpacing/>
                    <w:jc w:val="center"/>
                    <w:textAlignment w:val="center"/>
                    <w:rPr>
                      <w:sz w:val="18"/>
                      <w:szCs w:val="18"/>
                    </w:rPr>
                  </w:pPr>
                  <w:r>
                    <w:rPr>
                      <w:rFonts w:hint="eastAsia"/>
                      <w:b/>
                      <w:bCs/>
                      <w:sz w:val="18"/>
                      <w:szCs w:val="18"/>
                    </w:rPr>
                    <w:t>序号</w:t>
                  </w:r>
                </w:p>
              </w:tc>
              <w:tc>
                <w:tcPr>
                  <w:tcW w:w="3018" w:type="dxa"/>
                  <w:gridSpan w:val="2"/>
                  <w:tcBorders>
                    <w:left w:val="single" w:color="auto" w:sz="4" w:space="0"/>
                  </w:tcBorders>
                  <w:vAlign w:val="center"/>
                </w:tcPr>
                <w:p w14:paraId="2F97AAD2">
                  <w:pPr>
                    <w:contextualSpacing/>
                    <w:jc w:val="center"/>
                    <w:textAlignment w:val="center"/>
                    <w:rPr>
                      <w:b/>
                      <w:bCs/>
                      <w:sz w:val="18"/>
                      <w:szCs w:val="18"/>
                    </w:rPr>
                  </w:pPr>
                  <w:r>
                    <w:rPr>
                      <w:rFonts w:hint="eastAsia"/>
                      <w:b/>
                      <w:bCs/>
                      <w:sz w:val="18"/>
                      <w:szCs w:val="18"/>
                    </w:rPr>
                    <w:t>环评及批复阶段主要生产设备</w:t>
                  </w:r>
                </w:p>
              </w:tc>
              <w:tc>
                <w:tcPr>
                  <w:tcW w:w="3696" w:type="dxa"/>
                  <w:gridSpan w:val="2"/>
                  <w:vAlign w:val="center"/>
                </w:tcPr>
                <w:p w14:paraId="1604973D">
                  <w:pPr>
                    <w:contextualSpacing/>
                    <w:jc w:val="center"/>
                    <w:textAlignment w:val="center"/>
                    <w:rPr>
                      <w:b/>
                      <w:bCs/>
                      <w:sz w:val="18"/>
                      <w:szCs w:val="18"/>
                    </w:rPr>
                  </w:pPr>
                  <w:r>
                    <w:rPr>
                      <w:rFonts w:hint="eastAsia"/>
                      <w:b/>
                      <w:bCs/>
                      <w:sz w:val="18"/>
                      <w:szCs w:val="18"/>
                    </w:rPr>
                    <w:t>实际建设的主要生产设备</w:t>
                  </w:r>
                </w:p>
              </w:tc>
              <w:tc>
                <w:tcPr>
                  <w:tcW w:w="1132" w:type="dxa"/>
                  <w:vMerge w:val="restart"/>
                  <w:vAlign w:val="center"/>
                </w:tcPr>
                <w:p w14:paraId="3B34C4D7">
                  <w:pPr>
                    <w:contextualSpacing/>
                    <w:jc w:val="center"/>
                    <w:textAlignment w:val="center"/>
                    <w:rPr>
                      <w:b/>
                      <w:bCs/>
                      <w:sz w:val="18"/>
                      <w:szCs w:val="18"/>
                    </w:rPr>
                  </w:pPr>
                  <w:r>
                    <w:rPr>
                      <w:rFonts w:hint="eastAsia"/>
                      <w:b/>
                      <w:bCs/>
                      <w:sz w:val="18"/>
                      <w:szCs w:val="18"/>
                    </w:rPr>
                    <w:t>与环评一致性</w:t>
                  </w:r>
                </w:p>
              </w:tc>
            </w:tr>
            <w:tr w14:paraId="3A02A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92" w:type="dxa"/>
                  <w:vMerge w:val="continue"/>
                  <w:tcBorders>
                    <w:top w:val="single" w:color="auto" w:sz="12" w:space="0"/>
                    <w:bottom w:val="single" w:color="auto" w:sz="12" w:space="0"/>
                    <w:right w:val="single" w:color="auto" w:sz="4" w:space="0"/>
                  </w:tcBorders>
                  <w:vAlign w:val="center"/>
                </w:tcPr>
                <w:p w14:paraId="41C3D243">
                  <w:pPr>
                    <w:contextualSpacing/>
                    <w:jc w:val="center"/>
                    <w:textAlignment w:val="center"/>
                    <w:rPr>
                      <w:sz w:val="18"/>
                      <w:szCs w:val="18"/>
                    </w:rPr>
                  </w:pPr>
                </w:p>
              </w:tc>
              <w:tc>
                <w:tcPr>
                  <w:tcW w:w="1348" w:type="dxa"/>
                  <w:tcBorders>
                    <w:left w:val="single" w:color="auto" w:sz="4" w:space="0"/>
                    <w:bottom w:val="single" w:color="auto" w:sz="12" w:space="0"/>
                  </w:tcBorders>
                  <w:vAlign w:val="center"/>
                </w:tcPr>
                <w:p w14:paraId="39F9BD70">
                  <w:pPr>
                    <w:contextualSpacing/>
                    <w:jc w:val="center"/>
                    <w:textAlignment w:val="center"/>
                    <w:rPr>
                      <w:b/>
                      <w:bCs/>
                      <w:sz w:val="18"/>
                      <w:szCs w:val="18"/>
                    </w:rPr>
                  </w:pPr>
                  <w:r>
                    <w:rPr>
                      <w:rFonts w:hint="eastAsia"/>
                      <w:b/>
                      <w:bCs/>
                      <w:sz w:val="18"/>
                      <w:szCs w:val="18"/>
                    </w:rPr>
                    <w:t>主要生产设备</w:t>
                  </w:r>
                </w:p>
              </w:tc>
              <w:tc>
                <w:tcPr>
                  <w:tcW w:w="1670" w:type="dxa"/>
                  <w:tcBorders>
                    <w:bottom w:val="single" w:color="auto" w:sz="12" w:space="0"/>
                  </w:tcBorders>
                  <w:vAlign w:val="center"/>
                </w:tcPr>
                <w:p w14:paraId="71BDE8B3">
                  <w:pPr>
                    <w:contextualSpacing/>
                    <w:jc w:val="center"/>
                    <w:textAlignment w:val="center"/>
                    <w:rPr>
                      <w:rFonts w:hint="eastAsia" w:eastAsia="宋体"/>
                      <w:b/>
                      <w:bCs/>
                      <w:sz w:val="18"/>
                      <w:szCs w:val="18"/>
                      <w:lang w:eastAsia="zh-CN"/>
                    </w:rPr>
                  </w:pPr>
                  <w:r>
                    <w:rPr>
                      <w:rFonts w:hint="eastAsia"/>
                      <w:b/>
                      <w:bCs/>
                      <w:sz w:val="18"/>
                      <w:szCs w:val="18"/>
                    </w:rPr>
                    <w:t>数量</w:t>
                  </w:r>
                  <w:r>
                    <w:rPr>
                      <w:rFonts w:hint="eastAsia"/>
                      <w:b/>
                      <w:bCs/>
                      <w:sz w:val="18"/>
                      <w:szCs w:val="18"/>
                      <w:lang w:eastAsia="zh-CN"/>
                    </w:rPr>
                    <w:t>（</w:t>
                  </w:r>
                  <w:r>
                    <w:rPr>
                      <w:rFonts w:hint="eastAsia"/>
                      <w:b/>
                      <w:bCs/>
                      <w:sz w:val="18"/>
                      <w:szCs w:val="18"/>
                      <w:lang w:val="en-US" w:eastAsia="zh-CN"/>
                    </w:rPr>
                    <w:t>台</w:t>
                  </w:r>
                  <w:r>
                    <w:rPr>
                      <w:rFonts w:hint="eastAsia"/>
                      <w:b/>
                      <w:bCs/>
                      <w:sz w:val="18"/>
                      <w:szCs w:val="18"/>
                      <w:lang w:eastAsia="zh-CN"/>
                    </w:rPr>
                    <w:t>）</w:t>
                  </w:r>
                </w:p>
              </w:tc>
              <w:tc>
                <w:tcPr>
                  <w:tcW w:w="1847" w:type="dxa"/>
                  <w:tcBorders>
                    <w:bottom w:val="single" w:color="auto" w:sz="12" w:space="0"/>
                  </w:tcBorders>
                  <w:vAlign w:val="center"/>
                </w:tcPr>
                <w:p w14:paraId="02B04B16">
                  <w:pPr>
                    <w:contextualSpacing/>
                    <w:jc w:val="center"/>
                    <w:textAlignment w:val="center"/>
                    <w:rPr>
                      <w:b/>
                      <w:bCs/>
                      <w:sz w:val="18"/>
                      <w:szCs w:val="18"/>
                    </w:rPr>
                  </w:pPr>
                  <w:r>
                    <w:rPr>
                      <w:rFonts w:hint="eastAsia"/>
                      <w:b/>
                      <w:bCs/>
                      <w:sz w:val="18"/>
                      <w:szCs w:val="18"/>
                    </w:rPr>
                    <w:t>主要生产设备</w:t>
                  </w:r>
                </w:p>
              </w:tc>
              <w:tc>
                <w:tcPr>
                  <w:tcW w:w="1849" w:type="dxa"/>
                  <w:tcBorders>
                    <w:bottom w:val="single" w:color="auto" w:sz="12" w:space="0"/>
                  </w:tcBorders>
                  <w:vAlign w:val="center"/>
                </w:tcPr>
                <w:p w14:paraId="3E12B29B">
                  <w:pPr>
                    <w:contextualSpacing/>
                    <w:jc w:val="center"/>
                    <w:textAlignment w:val="center"/>
                    <w:rPr>
                      <w:b/>
                      <w:bCs/>
                      <w:sz w:val="18"/>
                      <w:szCs w:val="18"/>
                    </w:rPr>
                  </w:pPr>
                  <w:r>
                    <w:rPr>
                      <w:rFonts w:hint="eastAsia"/>
                      <w:b/>
                      <w:bCs/>
                      <w:sz w:val="18"/>
                      <w:szCs w:val="18"/>
                    </w:rPr>
                    <w:t>数量</w:t>
                  </w:r>
                  <w:r>
                    <w:rPr>
                      <w:rFonts w:hint="eastAsia"/>
                      <w:b/>
                      <w:bCs/>
                      <w:sz w:val="18"/>
                      <w:szCs w:val="18"/>
                      <w:lang w:eastAsia="zh-CN"/>
                    </w:rPr>
                    <w:t>（</w:t>
                  </w:r>
                  <w:r>
                    <w:rPr>
                      <w:rFonts w:hint="eastAsia"/>
                      <w:b/>
                      <w:bCs/>
                      <w:sz w:val="18"/>
                      <w:szCs w:val="18"/>
                      <w:lang w:val="en-US" w:eastAsia="zh-CN"/>
                    </w:rPr>
                    <w:t>台</w:t>
                  </w:r>
                  <w:r>
                    <w:rPr>
                      <w:rFonts w:hint="eastAsia"/>
                      <w:b/>
                      <w:bCs/>
                      <w:sz w:val="18"/>
                      <w:szCs w:val="18"/>
                      <w:lang w:eastAsia="zh-CN"/>
                    </w:rPr>
                    <w:t>）</w:t>
                  </w:r>
                </w:p>
              </w:tc>
              <w:tc>
                <w:tcPr>
                  <w:tcW w:w="1132" w:type="dxa"/>
                  <w:vMerge w:val="continue"/>
                  <w:tcBorders>
                    <w:bottom w:val="single" w:color="auto" w:sz="12" w:space="0"/>
                  </w:tcBorders>
                  <w:vAlign w:val="center"/>
                </w:tcPr>
                <w:p w14:paraId="12D1B70C">
                  <w:pPr>
                    <w:contextualSpacing/>
                    <w:jc w:val="center"/>
                    <w:textAlignment w:val="center"/>
                    <w:rPr>
                      <w:b/>
                      <w:bCs/>
                      <w:sz w:val="18"/>
                      <w:szCs w:val="18"/>
                    </w:rPr>
                  </w:pPr>
                </w:p>
              </w:tc>
            </w:tr>
            <w:tr w14:paraId="06C28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92" w:type="dxa"/>
                  <w:tcBorders>
                    <w:top w:val="single" w:color="auto" w:sz="12" w:space="0"/>
                  </w:tcBorders>
                  <w:vAlign w:val="center"/>
                </w:tcPr>
                <w:p w14:paraId="3AE7FE2A">
                  <w:pPr>
                    <w:jc w:val="center"/>
                    <w:rPr>
                      <w:sz w:val="18"/>
                      <w:szCs w:val="18"/>
                    </w:rPr>
                  </w:pPr>
                  <w:r>
                    <w:rPr>
                      <w:rFonts w:ascii="Times New Roman" w:hAnsi="Times New Roman"/>
                      <w:sz w:val="18"/>
                      <w:szCs w:val="18"/>
                    </w:rPr>
                    <w:t>1</w:t>
                  </w:r>
                </w:p>
              </w:tc>
              <w:tc>
                <w:tcPr>
                  <w:tcW w:w="1348" w:type="dxa"/>
                  <w:tcBorders>
                    <w:top w:val="single" w:color="auto" w:sz="12" w:space="0"/>
                  </w:tcBorders>
                  <w:shd w:val="clear" w:color="auto" w:fill="auto"/>
                  <w:vAlign w:val="top"/>
                </w:tcPr>
                <w:p w14:paraId="2853CB14">
                  <w:pPr>
                    <w:pStyle w:val="123"/>
                    <w:spacing w:before="45" w:line="217" w:lineRule="auto"/>
                    <w:jc w:val="center"/>
                    <w:rPr>
                      <w:rFonts w:hint="eastAsia" w:ascii="宋体" w:hAnsi="宋体" w:eastAsia="宋体" w:cs="宋体"/>
                      <w:kern w:val="2"/>
                      <w:sz w:val="18"/>
                      <w:szCs w:val="18"/>
                      <w:lang w:val="en-US" w:eastAsia="zh-CN" w:bidi="ar-SA"/>
                    </w:rPr>
                  </w:pPr>
                  <w:r>
                    <w:rPr>
                      <w:spacing w:val="-4"/>
                      <w:sz w:val="18"/>
                      <w:szCs w:val="18"/>
                    </w:rPr>
                    <w:t>大切机</w:t>
                  </w:r>
                </w:p>
              </w:tc>
              <w:tc>
                <w:tcPr>
                  <w:tcW w:w="1670" w:type="dxa"/>
                  <w:tcBorders>
                    <w:top w:val="single" w:color="auto" w:sz="12" w:space="0"/>
                  </w:tcBorders>
                  <w:vAlign w:val="center"/>
                </w:tcPr>
                <w:p w14:paraId="13A48E60">
                  <w:pPr>
                    <w:jc w:val="center"/>
                    <w:rPr>
                      <w:rFonts w:hint="default" w:eastAsia="宋体"/>
                      <w:b w:val="0"/>
                      <w:bCs w:val="0"/>
                      <w:sz w:val="18"/>
                      <w:szCs w:val="18"/>
                      <w:lang w:val="en-US" w:eastAsia="zh-CN"/>
                    </w:rPr>
                  </w:pPr>
                  <w:r>
                    <w:rPr>
                      <w:rFonts w:hint="eastAsia"/>
                      <w:sz w:val="18"/>
                      <w:szCs w:val="18"/>
                      <w:lang w:val="en-US" w:eastAsia="zh-CN"/>
                    </w:rPr>
                    <w:t>20</w:t>
                  </w:r>
                </w:p>
              </w:tc>
              <w:tc>
                <w:tcPr>
                  <w:tcW w:w="1847" w:type="dxa"/>
                  <w:tcBorders>
                    <w:top w:val="single" w:color="auto" w:sz="12" w:space="0"/>
                  </w:tcBorders>
                  <w:vAlign w:val="top"/>
                </w:tcPr>
                <w:p w14:paraId="1275A7C7">
                  <w:pPr>
                    <w:pStyle w:val="123"/>
                    <w:spacing w:before="45" w:line="217" w:lineRule="auto"/>
                    <w:jc w:val="center"/>
                    <w:rPr>
                      <w:color w:val="auto"/>
                    </w:rPr>
                  </w:pPr>
                  <w:r>
                    <w:rPr>
                      <w:color w:val="auto"/>
                      <w:spacing w:val="-4"/>
                      <w:sz w:val="18"/>
                      <w:szCs w:val="18"/>
                    </w:rPr>
                    <w:t>大切机</w:t>
                  </w:r>
                </w:p>
              </w:tc>
              <w:tc>
                <w:tcPr>
                  <w:tcW w:w="1849" w:type="dxa"/>
                  <w:tcBorders>
                    <w:top w:val="single" w:color="auto" w:sz="12" w:space="0"/>
                  </w:tcBorders>
                  <w:vAlign w:val="center"/>
                </w:tcPr>
                <w:p w14:paraId="1F2CF3F6">
                  <w:pPr>
                    <w:jc w:val="center"/>
                    <w:rPr>
                      <w:rFonts w:hint="default" w:ascii="Times New Roman" w:hAnsi="Times New Roman"/>
                      <w:color w:val="auto"/>
                      <w:sz w:val="18"/>
                      <w:szCs w:val="18"/>
                      <w:lang w:val="en-US"/>
                    </w:rPr>
                  </w:pPr>
                  <w:r>
                    <w:rPr>
                      <w:rFonts w:hint="eastAsia"/>
                      <w:color w:val="auto"/>
                      <w:sz w:val="18"/>
                      <w:szCs w:val="18"/>
                      <w:lang w:val="en-US" w:eastAsia="zh-CN"/>
                    </w:rPr>
                    <w:t>14</w:t>
                  </w:r>
                </w:p>
              </w:tc>
              <w:tc>
                <w:tcPr>
                  <w:tcW w:w="1132" w:type="dxa"/>
                  <w:tcBorders>
                    <w:top w:val="single" w:color="auto" w:sz="12" w:space="0"/>
                  </w:tcBorders>
                  <w:vAlign w:val="center"/>
                </w:tcPr>
                <w:p w14:paraId="0B63FCA6">
                  <w:pPr>
                    <w:contextualSpacing/>
                    <w:jc w:val="center"/>
                    <w:textAlignment w:val="center"/>
                    <w:rPr>
                      <w:rFonts w:hint="default" w:eastAsia="宋体"/>
                      <w:sz w:val="18"/>
                      <w:szCs w:val="18"/>
                      <w:lang w:val="en-US" w:eastAsia="zh-CN"/>
                    </w:rPr>
                  </w:pPr>
                  <w:r>
                    <w:rPr>
                      <w:rFonts w:hint="eastAsia"/>
                      <w:sz w:val="18"/>
                      <w:szCs w:val="18"/>
                      <w:lang w:val="en-US" w:eastAsia="zh-CN"/>
                    </w:rPr>
                    <w:t>变化，减少</w:t>
                  </w:r>
                </w:p>
              </w:tc>
            </w:tr>
            <w:tr w14:paraId="07C1F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92" w:type="dxa"/>
                  <w:vAlign w:val="center"/>
                </w:tcPr>
                <w:p w14:paraId="4C73937D">
                  <w:pPr>
                    <w:jc w:val="center"/>
                    <w:rPr>
                      <w:sz w:val="18"/>
                      <w:szCs w:val="18"/>
                    </w:rPr>
                  </w:pPr>
                  <w:r>
                    <w:rPr>
                      <w:rFonts w:ascii="Times New Roman" w:hAnsi="Times New Roman"/>
                      <w:sz w:val="18"/>
                      <w:szCs w:val="18"/>
                    </w:rPr>
                    <w:t>2</w:t>
                  </w:r>
                </w:p>
              </w:tc>
              <w:tc>
                <w:tcPr>
                  <w:tcW w:w="1348" w:type="dxa"/>
                  <w:shd w:val="clear" w:color="auto" w:fill="auto"/>
                  <w:vAlign w:val="top"/>
                </w:tcPr>
                <w:p w14:paraId="6D196A9A">
                  <w:pPr>
                    <w:pStyle w:val="123"/>
                    <w:spacing w:before="52" w:line="217" w:lineRule="auto"/>
                    <w:jc w:val="center"/>
                    <w:rPr>
                      <w:rFonts w:hint="default" w:ascii="宋体" w:hAnsi="宋体" w:eastAsia="宋体" w:cs="宋体"/>
                      <w:kern w:val="2"/>
                      <w:sz w:val="18"/>
                      <w:szCs w:val="18"/>
                      <w:lang w:val="en-US" w:eastAsia="zh-CN" w:bidi="ar-SA"/>
                    </w:rPr>
                  </w:pPr>
                  <w:r>
                    <w:rPr>
                      <w:spacing w:val="-8"/>
                      <w:sz w:val="18"/>
                      <w:szCs w:val="18"/>
                    </w:rPr>
                    <w:t>中切机</w:t>
                  </w:r>
                </w:p>
              </w:tc>
              <w:tc>
                <w:tcPr>
                  <w:tcW w:w="1670" w:type="dxa"/>
                  <w:vAlign w:val="center"/>
                </w:tcPr>
                <w:p w14:paraId="02B39BB8">
                  <w:pPr>
                    <w:jc w:val="center"/>
                    <w:rPr>
                      <w:rFonts w:hint="default" w:eastAsia="宋体"/>
                      <w:b w:val="0"/>
                      <w:bCs w:val="0"/>
                      <w:sz w:val="18"/>
                      <w:szCs w:val="18"/>
                      <w:lang w:val="en-US" w:eastAsia="zh-CN"/>
                    </w:rPr>
                  </w:pPr>
                  <w:r>
                    <w:rPr>
                      <w:rFonts w:hint="eastAsia"/>
                      <w:sz w:val="18"/>
                      <w:szCs w:val="18"/>
                      <w:lang w:val="en-US" w:eastAsia="zh-CN"/>
                    </w:rPr>
                    <w:t>16</w:t>
                  </w:r>
                </w:p>
              </w:tc>
              <w:tc>
                <w:tcPr>
                  <w:tcW w:w="1847" w:type="dxa"/>
                  <w:vAlign w:val="top"/>
                </w:tcPr>
                <w:p w14:paraId="377F330F">
                  <w:pPr>
                    <w:pStyle w:val="123"/>
                    <w:spacing w:before="52" w:line="217" w:lineRule="auto"/>
                    <w:jc w:val="center"/>
                    <w:rPr>
                      <w:color w:val="auto"/>
                      <w:sz w:val="18"/>
                      <w:szCs w:val="18"/>
                    </w:rPr>
                  </w:pPr>
                  <w:r>
                    <w:rPr>
                      <w:color w:val="auto"/>
                      <w:spacing w:val="-8"/>
                      <w:sz w:val="18"/>
                      <w:szCs w:val="18"/>
                    </w:rPr>
                    <w:t>中切机</w:t>
                  </w:r>
                </w:p>
              </w:tc>
              <w:tc>
                <w:tcPr>
                  <w:tcW w:w="1849" w:type="dxa"/>
                  <w:vAlign w:val="center"/>
                </w:tcPr>
                <w:p w14:paraId="43D3BCB5">
                  <w:pPr>
                    <w:jc w:val="center"/>
                    <w:rPr>
                      <w:rFonts w:hint="default" w:ascii="Times New Roman" w:hAnsi="Times New Roman"/>
                      <w:color w:val="auto"/>
                      <w:sz w:val="18"/>
                      <w:szCs w:val="18"/>
                      <w:lang w:val="en-US"/>
                    </w:rPr>
                  </w:pPr>
                  <w:r>
                    <w:rPr>
                      <w:rFonts w:hint="eastAsia"/>
                      <w:color w:val="auto"/>
                      <w:sz w:val="18"/>
                      <w:szCs w:val="18"/>
                      <w:lang w:val="en-US" w:eastAsia="zh-CN"/>
                    </w:rPr>
                    <w:t>16</w:t>
                  </w:r>
                </w:p>
              </w:tc>
              <w:tc>
                <w:tcPr>
                  <w:tcW w:w="1132" w:type="dxa"/>
                  <w:vAlign w:val="center"/>
                </w:tcPr>
                <w:p w14:paraId="01C155FC">
                  <w:pPr>
                    <w:contextualSpacing/>
                    <w:jc w:val="center"/>
                    <w:textAlignment w:val="center"/>
                    <w:rPr>
                      <w:b/>
                      <w:sz w:val="18"/>
                      <w:szCs w:val="18"/>
                    </w:rPr>
                  </w:pPr>
                  <w:r>
                    <w:rPr>
                      <w:rFonts w:hint="eastAsia"/>
                      <w:sz w:val="18"/>
                      <w:szCs w:val="18"/>
                      <w:lang w:val="en-US" w:eastAsia="zh-CN"/>
                    </w:rPr>
                    <w:t>一致</w:t>
                  </w:r>
                </w:p>
              </w:tc>
            </w:tr>
            <w:tr w14:paraId="27E7B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92" w:type="dxa"/>
                  <w:vAlign w:val="center"/>
                </w:tcPr>
                <w:p w14:paraId="0F06848B">
                  <w:pPr>
                    <w:jc w:val="center"/>
                    <w:rPr>
                      <w:sz w:val="18"/>
                      <w:szCs w:val="18"/>
                    </w:rPr>
                  </w:pPr>
                  <w:r>
                    <w:rPr>
                      <w:rFonts w:ascii="Times New Roman" w:hAnsi="Times New Roman"/>
                      <w:sz w:val="18"/>
                      <w:szCs w:val="18"/>
                    </w:rPr>
                    <w:t>3</w:t>
                  </w:r>
                </w:p>
              </w:tc>
              <w:tc>
                <w:tcPr>
                  <w:tcW w:w="1348" w:type="dxa"/>
                  <w:shd w:val="clear" w:color="auto" w:fill="auto"/>
                  <w:vAlign w:val="top"/>
                </w:tcPr>
                <w:p w14:paraId="0AA23E06">
                  <w:pPr>
                    <w:pStyle w:val="123"/>
                    <w:spacing w:before="77" w:line="221" w:lineRule="auto"/>
                    <w:jc w:val="center"/>
                    <w:rPr>
                      <w:rFonts w:hint="default" w:ascii="宋体" w:hAnsi="宋体" w:eastAsia="宋体" w:cs="宋体"/>
                      <w:kern w:val="2"/>
                      <w:sz w:val="18"/>
                      <w:szCs w:val="18"/>
                      <w:lang w:val="en-US" w:eastAsia="zh-CN" w:bidi="ar-SA"/>
                    </w:rPr>
                  </w:pPr>
                  <w:r>
                    <w:rPr>
                      <w:spacing w:val="-4"/>
                      <w:sz w:val="18"/>
                      <w:szCs w:val="18"/>
                    </w:rPr>
                    <w:t>绳锯</w:t>
                  </w:r>
                </w:p>
              </w:tc>
              <w:tc>
                <w:tcPr>
                  <w:tcW w:w="1670" w:type="dxa"/>
                  <w:vAlign w:val="top"/>
                </w:tcPr>
                <w:p w14:paraId="39712528">
                  <w:pPr>
                    <w:spacing w:before="108" w:line="188" w:lineRule="auto"/>
                    <w:ind w:left="695" w:leftChars="0"/>
                    <w:rPr>
                      <w:rFonts w:hint="default" w:eastAsia="宋体"/>
                      <w:b w:val="0"/>
                      <w:bCs w:val="0"/>
                      <w:sz w:val="18"/>
                      <w:szCs w:val="18"/>
                      <w:lang w:val="en-US" w:eastAsia="zh-CN"/>
                    </w:rPr>
                  </w:pPr>
                  <w:r>
                    <w:rPr>
                      <w:rFonts w:ascii="Times New Roman" w:hAnsi="Times New Roman" w:eastAsia="Times New Roman" w:cs="Times New Roman"/>
                      <w:sz w:val="18"/>
                      <w:szCs w:val="18"/>
                    </w:rPr>
                    <w:t>9</w:t>
                  </w:r>
                </w:p>
              </w:tc>
              <w:tc>
                <w:tcPr>
                  <w:tcW w:w="1847" w:type="dxa"/>
                  <w:vAlign w:val="top"/>
                </w:tcPr>
                <w:p w14:paraId="2830E5BB">
                  <w:pPr>
                    <w:pStyle w:val="123"/>
                    <w:spacing w:before="77" w:line="221" w:lineRule="auto"/>
                    <w:jc w:val="center"/>
                    <w:rPr>
                      <w:color w:val="auto"/>
                      <w:sz w:val="18"/>
                      <w:szCs w:val="18"/>
                    </w:rPr>
                  </w:pPr>
                  <w:r>
                    <w:rPr>
                      <w:color w:val="auto"/>
                      <w:spacing w:val="-4"/>
                      <w:sz w:val="18"/>
                      <w:szCs w:val="18"/>
                    </w:rPr>
                    <w:t>绳锯</w:t>
                  </w:r>
                </w:p>
              </w:tc>
              <w:tc>
                <w:tcPr>
                  <w:tcW w:w="1849" w:type="dxa"/>
                  <w:vAlign w:val="top"/>
                </w:tcPr>
                <w:p w14:paraId="625E1668">
                  <w:pPr>
                    <w:spacing w:before="108" w:line="188" w:lineRule="auto"/>
                    <w:jc w:val="center"/>
                    <w:rPr>
                      <w:rFonts w:hint="eastAsia" w:ascii="Times New Roman" w:hAnsi="Times New Roman" w:eastAsia="宋体"/>
                      <w:color w:val="auto"/>
                      <w:sz w:val="18"/>
                      <w:szCs w:val="18"/>
                      <w:lang w:val="en-US" w:eastAsia="zh-CN"/>
                    </w:rPr>
                  </w:pPr>
                  <w:r>
                    <w:rPr>
                      <w:rFonts w:hint="eastAsia" w:eastAsia="宋体" w:cs="Times New Roman"/>
                      <w:color w:val="auto"/>
                      <w:sz w:val="18"/>
                      <w:szCs w:val="18"/>
                      <w:lang w:val="en-US" w:eastAsia="zh-CN"/>
                    </w:rPr>
                    <w:t>9</w:t>
                  </w:r>
                </w:p>
              </w:tc>
              <w:tc>
                <w:tcPr>
                  <w:tcW w:w="1132" w:type="dxa"/>
                  <w:vAlign w:val="center"/>
                </w:tcPr>
                <w:p w14:paraId="1F1E6078">
                  <w:pPr>
                    <w:contextualSpacing/>
                    <w:jc w:val="center"/>
                    <w:textAlignment w:val="center"/>
                    <w:rPr>
                      <w:sz w:val="18"/>
                      <w:szCs w:val="18"/>
                    </w:rPr>
                  </w:pPr>
                  <w:r>
                    <w:rPr>
                      <w:rFonts w:hint="eastAsia"/>
                      <w:sz w:val="18"/>
                      <w:szCs w:val="18"/>
                      <w:lang w:val="en-US" w:eastAsia="zh-CN"/>
                    </w:rPr>
                    <w:t>一致</w:t>
                  </w:r>
                </w:p>
              </w:tc>
            </w:tr>
            <w:tr w14:paraId="69B900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92" w:type="dxa"/>
                  <w:vAlign w:val="center"/>
                </w:tcPr>
                <w:p w14:paraId="4D30A127">
                  <w:pPr>
                    <w:jc w:val="center"/>
                    <w:rPr>
                      <w:sz w:val="18"/>
                      <w:szCs w:val="18"/>
                    </w:rPr>
                  </w:pPr>
                  <w:r>
                    <w:rPr>
                      <w:rFonts w:ascii="Times New Roman" w:hAnsi="Times New Roman"/>
                      <w:sz w:val="18"/>
                      <w:szCs w:val="18"/>
                    </w:rPr>
                    <w:t>4</w:t>
                  </w:r>
                </w:p>
              </w:tc>
              <w:tc>
                <w:tcPr>
                  <w:tcW w:w="1348" w:type="dxa"/>
                  <w:shd w:val="clear" w:color="auto" w:fill="auto"/>
                  <w:vAlign w:val="top"/>
                </w:tcPr>
                <w:p w14:paraId="67D7D54E">
                  <w:pPr>
                    <w:pStyle w:val="123"/>
                    <w:spacing w:before="52" w:line="219" w:lineRule="auto"/>
                    <w:jc w:val="center"/>
                    <w:rPr>
                      <w:rFonts w:hint="default" w:ascii="宋体" w:hAnsi="宋体" w:eastAsia="宋体" w:cs="宋体"/>
                      <w:kern w:val="2"/>
                      <w:sz w:val="18"/>
                      <w:szCs w:val="18"/>
                      <w:lang w:val="en-US" w:eastAsia="zh-CN" w:bidi="ar-SA"/>
                    </w:rPr>
                  </w:pPr>
                  <w:r>
                    <w:rPr>
                      <w:spacing w:val="-2"/>
                      <w:sz w:val="18"/>
                      <w:szCs w:val="18"/>
                    </w:rPr>
                    <w:t>雕刻机</w:t>
                  </w:r>
                </w:p>
              </w:tc>
              <w:tc>
                <w:tcPr>
                  <w:tcW w:w="1670" w:type="dxa"/>
                  <w:vAlign w:val="top"/>
                </w:tcPr>
                <w:p w14:paraId="4D2FFEFA">
                  <w:pPr>
                    <w:spacing w:before="83" w:line="188" w:lineRule="auto"/>
                    <w:ind w:left="646" w:leftChars="0"/>
                    <w:rPr>
                      <w:rFonts w:hint="default" w:eastAsia="宋体"/>
                      <w:b w:val="0"/>
                      <w:bCs w:val="0"/>
                      <w:sz w:val="18"/>
                      <w:szCs w:val="18"/>
                      <w:lang w:val="en-US" w:eastAsia="zh-CN"/>
                    </w:rPr>
                  </w:pPr>
                  <w:r>
                    <w:rPr>
                      <w:rFonts w:ascii="Times New Roman" w:hAnsi="Times New Roman" w:eastAsia="Times New Roman" w:cs="Times New Roman"/>
                      <w:spacing w:val="-2"/>
                      <w:sz w:val="18"/>
                      <w:szCs w:val="18"/>
                    </w:rPr>
                    <w:t>20</w:t>
                  </w:r>
                </w:p>
              </w:tc>
              <w:tc>
                <w:tcPr>
                  <w:tcW w:w="1847" w:type="dxa"/>
                  <w:vAlign w:val="top"/>
                </w:tcPr>
                <w:p w14:paraId="66A0BA82">
                  <w:pPr>
                    <w:pStyle w:val="123"/>
                    <w:spacing w:before="52" w:line="219" w:lineRule="auto"/>
                    <w:jc w:val="center"/>
                    <w:rPr>
                      <w:color w:val="auto"/>
                      <w:sz w:val="18"/>
                      <w:szCs w:val="18"/>
                    </w:rPr>
                  </w:pPr>
                  <w:r>
                    <w:rPr>
                      <w:color w:val="auto"/>
                      <w:spacing w:val="-2"/>
                      <w:sz w:val="18"/>
                      <w:szCs w:val="18"/>
                    </w:rPr>
                    <w:t>雕刻机</w:t>
                  </w:r>
                </w:p>
              </w:tc>
              <w:tc>
                <w:tcPr>
                  <w:tcW w:w="1849" w:type="dxa"/>
                  <w:vAlign w:val="top"/>
                </w:tcPr>
                <w:p w14:paraId="43AB5E4A">
                  <w:pPr>
                    <w:spacing w:before="83" w:line="188" w:lineRule="auto"/>
                    <w:jc w:val="center"/>
                    <w:rPr>
                      <w:rFonts w:hint="default" w:ascii="Times New Roman" w:hAnsi="Times New Roman" w:eastAsia="宋体"/>
                      <w:color w:val="auto"/>
                      <w:sz w:val="18"/>
                      <w:szCs w:val="18"/>
                      <w:lang w:val="en-US" w:eastAsia="zh-CN"/>
                    </w:rPr>
                  </w:pPr>
                  <w:r>
                    <w:rPr>
                      <w:rFonts w:hint="eastAsia" w:eastAsia="宋体" w:cs="Times New Roman"/>
                      <w:color w:val="auto"/>
                      <w:spacing w:val="-2"/>
                      <w:sz w:val="18"/>
                      <w:szCs w:val="18"/>
                      <w:lang w:val="en-US" w:eastAsia="zh-CN"/>
                    </w:rPr>
                    <w:t>26</w:t>
                  </w:r>
                </w:p>
              </w:tc>
              <w:tc>
                <w:tcPr>
                  <w:tcW w:w="1132" w:type="dxa"/>
                  <w:vAlign w:val="center"/>
                </w:tcPr>
                <w:p w14:paraId="6647F0D5">
                  <w:pPr>
                    <w:contextualSpacing/>
                    <w:jc w:val="center"/>
                    <w:textAlignment w:val="center"/>
                    <w:rPr>
                      <w:rFonts w:hint="default" w:eastAsia="宋体"/>
                      <w:sz w:val="18"/>
                      <w:szCs w:val="18"/>
                      <w:lang w:val="en-US" w:eastAsia="zh-CN"/>
                    </w:rPr>
                  </w:pPr>
                  <w:r>
                    <w:rPr>
                      <w:rFonts w:hint="eastAsia"/>
                      <w:b w:val="0"/>
                      <w:bCs w:val="0"/>
                      <w:sz w:val="18"/>
                      <w:szCs w:val="18"/>
                      <w:lang w:val="en-US" w:eastAsia="zh-CN"/>
                    </w:rPr>
                    <w:t>变化，增加</w:t>
                  </w:r>
                </w:p>
              </w:tc>
            </w:tr>
            <w:tr w14:paraId="101A25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92" w:type="dxa"/>
                  <w:vAlign w:val="center"/>
                </w:tcPr>
                <w:p w14:paraId="7CF7784D">
                  <w:pPr>
                    <w:jc w:val="center"/>
                    <w:rPr>
                      <w:rFonts w:hint="eastAsia" w:eastAsia="宋体"/>
                      <w:sz w:val="18"/>
                      <w:szCs w:val="18"/>
                      <w:lang w:val="en-US" w:eastAsia="zh-CN"/>
                    </w:rPr>
                  </w:pPr>
                  <w:r>
                    <w:rPr>
                      <w:rFonts w:ascii="Times New Roman" w:hAnsi="Times New Roman"/>
                      <w:sz w:val="18"/>
                      <w:szCs w:val="18"/>
                    </w:rPr>
                    <w:t>5</w:t>
                  </w:r>
                </w:p>
              </w:tc>
              <w:tc>
                <w:tcPr>
                  <w:tcW w:w="1348" w:type="dxa"/>
                  <w:shd w:val="clear" w:color="auto" w:fill="auto"/>
                  <w:vAlign w:val="top"/>
                </w:tcPr>
                <w:p w14:paraId="48731359">
                  <w:pPr>
                    <w:pStyle w:val="123"/>
                    <w:spacing w:before="53" w:line="219" w:lineRule="auto"/>
                    <w:jc w:val="center"/>
                    <w:rPr>
                      <w:rFonts w:hint="default" w:ascii="宋体" w:hAnsi="宋体" w:eastAsia="宋体" w:cs="宋体"/>
                      <w:kern w:val="2"/>
                      <w:sz w:val="18"/>
                      <w:szCs w:val="18"/>
                      <w:lang w:val="en-US" w:eastAsia="zh-CN" w:bidi="ar-SA"/>
                    </w:rPr>
                  </w:pPr>
                  <w:r>
                    <w:rPr>
                      <w:spacing w:val="-3"/>
                      <w:sz w:val="18"/>
                      <w:szCs w:val="18"/>
                    </w:rPr>
                    <w:t>仿型机</w:t>
                  </w:r>
                </w:p>
              </w:tc>
              <w:tc>
                <w:tcPr>
                  <w:tcW w:w="1670" w:type="dxa"/>
                  <w:vAlign w:val="top"/>
                </w:tcPr>
                <w:p w14:paraId="6BD7E959">
                  <w:pPr>
                    <w:spacing w:before="84" w:line="188" w:lineRule="auto"/>
                    <w:ind w:left="646" w:leftChars="0"/>
                    <w:rPr>
                      <w:rFonts w:hint="eastAsia"/>
                      <w:b w:val="0"/>
                      <w:bCs w:val="0"/>
                      <w:sz w:val="18"/>
                      <w:szCs w:val="18"/>
                      <w:lang w:val="en-US" w:eastAsia="zh-CN"/>
                    </w:rPr>
                  </w:pPr>
                  <w:r>
                    <w:rPr>
                      <w:rFonts w:ascii="Times New Roman" w:hAnsi="Times New Roman" w:eastAsia="Times New Roman" w:cs="Times New Roman"/>
                      <w:spacing w:val="-2"/>
                      <w:sz w:val="18"/>
                      <w:szCs w:val="18"/>
                    </w:rPr>
                    <w:t>20</w:t>
                  </w:r>
                </w:p>
              </w:tc>
              <w:tc>
                <w:tcPr>
                  <w:tcW w:w="1847" w:type="dxa"/>
                  <w:vAlign w:val="top"/>
                </w:tcPr>
                <w:p w14:paraId="5E782B9F">
                  <w:pPr>
                    <w:pStyle w:val="123"/>
                    <w:spacing w:before="53" w:line="219" w:lineRule="auto"/>
                    <w:jc w:val="center"/>
                    <w:rPr>
                      <w:rFonts w:hint="default" w:cs="宋体"/>
                      <w:color w:val="auto"/>
                      <w:sz w:val="18"/>
                      <w:szCs w:val="18"/>
                      <w:lang w:val="en-US" w:eastAsia="zh-CN"/>
                    </w:rPr>
                  </w:pPr>
                  <w:r>
                    <w:rPr>
                      <w:color w:val="auto"/>
                      <w:spacing w:val="-3"/>
                      <w:sz w:val="18"/>
                      <w:szCs w:val="18"/>
                    </w:rPr>
                    <w:t>仿型机</w:t>
                  </w:r>
                </w:p>
              </w:tc>
              <w:tc>
                <w:tcPr>
                  <w:tcW w:w="1849" w:type="dxa"/>
                  <w:vAlign w:val="top"/>
                </w:tcPr>
                <w:p w14:paraId="30A3A8D0">
                  <w:pPr>
                    <w:spacing w:before="84" w:line="188" w:lineRule="auto"/>
                    <w:jc w:val="center"/>
                    <w:rPr>
                      <w:rFonts w:hint="eastAsia" w:ascii="Times New Roman" w:hAnsi="Times New Roman" w:eastAsia="宋体"/>
                      <w:color w:val="auto"/>
                      <w:sz w:val="18"/>
                      <w:szCs w:val="18"/>
                      <w:lang w:eastAsia="zh-CN"/>
                    </w:rPr>
                  </w:pPr>
                  <w:r>
                    <w:rPr>
                      <w:rFonts w:hint="eastAsia" w:eastAsia="宋体" w:cs="Times New Roman"/>
                      <w:color w:val="auto"/>
                      <w:spacing w:val="-2"/>
                      <w:sz w:val="18"/>
                      <w:szCs w:val="18"/>
                      <w:lang w:val="en-US" w:eastAsia="zh-CN"/>
                    </w:rPr>
                    <w:t>6</w:t>
                  </w:r>
                </w:p>
              </w:tc>
              <w:tc>
                <w:tcPr>
                  <w:tcW w:w="1132" w:type="dxa"/>
                  <w:vAlign w:val="center"/>
                </w:tcPr>
                <w:p w14:paraId="18EB5BFE">
                  <w:pPr>
                    <w:contextualSpacing/>
                    <w:jc w:val="center"/>
                    <w:textAlignment w:val="center"/>
                    <w:rPr>
                      <w:rFonts w:hint="default"/>
                      <w:b/>
                      <w:bCs/>
                      <w:sz w:val="18"/>
                      <w:szCs w:val="18"/>
                      <w:lang w:val="en-US" w:eastAsia="zh-CN"/>
                    </w:rPr>
                  </w:pPr>
                  <w:r>
                    <w:rPr>
                      <w:rFonts w:hint="eastAsia"/>
                      <w:sz w:val="18"/>
                      <w:szCs w:val="18"/>
                      <w:lang w:val="en-US" w:eastAsia="zh-CN"/>
                    </w:rPr>
                    <w:t>变化，减少</w:t>
                  </w:r>
                </w:p>
              </w:tc>
            </w:tr>
            <w:tr w14:paraId="65EEA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92" w:type="dxa"/>
                  <w:vAlign w:val="center"/>
                </w:tcPr>
                <w:p w14:paraId="03DFCEB8">
                  <w:pPr>
                    <w:jc w:val="center"/>
                    <w:rPr>
                      <w:rFonts w:hint="eastAsia" w:eastAsia="宋体"/>
                      <w:sz w:val="18"/>
                      <w:szCs w:val="18"/>
                      <w:lang w:val="en-US" w:eastAsia="zh-CN"/>
                    </w:rPr>
                  </w:pPr>
                  <w:r>
                    <w:rPr>
                      <w:rFonts w:ascii="Times New Roman" w:hAnsi="Times New Roman"/>
                      <w:sz w:val="18"/>
                      <w:szCs w:val="18"/>
                    </w:rPr>
                    <w:t>6</w:t>
                  </w:r>
                </w:p>
              </w:tc>
              <w:tc>
                <w:tcPr>
                  <w:tcW w:w="1348" w:type="dxa"/>
                  <w:shd w:val="clear" w:color="auto" w:fill="auto"/>
                  <w:vAlign w:val="top"/>
                </w:tcPr>
                <w:p w14:paraId="0D0424E1">
                  <w:pPr>
                    <w:pStyle w:val="123"/>
                    <w:spacing w:before="53" w:line="219" w:lineRule="auto"/>
                    <w:jc w:val="center"/>
                    <w:rPr>
                      <w:rFonts w:hint="default" w:ascii="宋体" w:hAnsi="宋体" w:eastAsia="宋体" w:cs="宋体"/>
                      <w:kern w:val="2"/>
                      <w:sz w:val="18"/>
                      <w:szCs w:val="18"/>
                      <w:lang w:val="en-US" w:eastAsia="zh-CN" w:bidi="ar-SA"/>
                    </w:rPr>
                  </w:pPr>
                  <w:r>
                    <w:rPr>
                      <w:spacing w:val="-5"/>
                      <w:sz w:val="18"/>
                      <w:szCs w:val="18"/>
                    </w:rPr>
                    <w:t>桶锯</w:t>
                  </w:r>
                </w:p>
              </w:tc>
              <w:tc>
                <w:tcPr>
                  <w:tcW w:w="1670" w:type="dxa"/>
                  <w:vAlign w:val="top"/>
                </w:tcPr>
                <w:p w14:paraId="1802FADF">
                  <w:pPr>
                    <w:spacing w:before="84" w:line="188" w:lineRule="auto"/>
                    <w:ind w:left="695" w:leftChars="0"/>
                    <w:rPr>
                      <w:rFonts w:hint="default"/>
                      <w:b w:val="0"/>
                      <w:bCs w:val="0"/>
                      <w:sz w:val="18"/>
                      <w:szCs w:val="18"/>
                      <w:lang w:val="en-US" w:eastAsia="zh-CN"/>
                    </w:rPr>
                  </w:pPr>
                  <w:r>
                    <w:rPr>
                      <w:rFonts w:ascii="Times New Roman" w:hAnsi="Times New Roman" w:eastAsia="Times New Roman" w:cs="Times New Roman"/>
                      <w:sz w:val="18"/>
                      <w:szCs w:val="18"/>
                    </w:rPr>
                    <w:t>6</w:t>
                  </w:r>
                </w:p>
              </w:tc>
              <w:tc>
                <w:tcPr>
                  <w:tcW w:w="1847" w:type="dxa"/>
                  <w:vAlign w:val="top"/>
                </w:tcPr>
                <w:p w14:paraId="07F17069">
                  <w:pPr>
                    <w:pStyle w:val="123"/>
                    <w:spacing w:before="53" w:line="219" w:lineRule="auto"/>
                    <w:jc w:val="center"/>
                    <w:rPr>
                      <w:rFonts w:hint="eastAsia" w:cs="宋体"/>
                      <w:color w:val="auto"/>
                      <w:sz w:val="18"/>
                      <w:szCs w:val="18"/>
                      <w:lang w:val="en-US" w:eastAsia="zh-CN"/>
                    </w:rPr>
                  </w:pPr>
                  <w:r>
                    <w:rPr>
                      <w:color w:val="auto"/>
                      <w:spacing w:val="-5"/>
                      <w:sz w:val="18"/>
                      <w:szCs w:val="18"/>
                    </w:rPr>
                    <w:t>桶锯</w:t>
                  </w:r>
                </w:p>
              </w:tc>
              <w:tc>
                <w:tcPr>
                  <w:tcW w:w="1849" w:type="dxa"/>
                  <w:vAlign w:val="top"/>
                </w:tcPr>
                <w:p w14:paraId="08EE0A62">
                  <w:pPr>
                    <w:spacing w:before="84" w:line="188" w:lineRule="auto"/>
                    <w:jc w:val="center"/>
                    <w:rPr>
                      <w:rFonts w:hint="eastAsia" w:ascii="Times New Roman" w:hAnsi="Times New Roman" w:eastAsia="宋体"/>
                      <w:color w:val="auto"/>
                      <w:sz w:val="18"/>
                      <w:szCs w:val="18"/>
                      <w:lang w:eastAsia="zh-CN"/>
                    </w:rPr>
                  </w:pPr>
                  <w:r>
                    <w:rPr>
                      <w:rFonts w:hint="eastAsia" w:eastAsia="宋体" w:cs="Times New Roman"/>
                      <w:color w:val="auto"/>
                      <w:sz w:val="18"/>
                      <w:szCs w:val="18"/>
                      <w:lang w:val="en-US" w:eastAsia="zh-CN"/>
                    </w:rPr>
                    <w:t>1</w:t>
                  </w:r>
                  <w:r>
                    <w:rPr>
                      <w:rFonts w:ascii="Times New Roman" w:hAnsi="Times New Roman" w:eastAsia="Times New Roman" w:cs="Times New Roman"/>
                      <w:color w:val="auto"/>
                      <w:sz w:val="18"/>
                      <w:szCs w:val="18"/>
                    </w:rPr>
                    <w:t>6</w:t>
                  </w:r>
                </w:p>
              </w:tc>
              <w:tc>
                <w:tcPr>
                  <w:tcW w:w="1132" w:type="dxa"/>
                  <w:vAlign w:val="center"/>
                </w:tcPr>
                <w:p w14:paraId="28F72FB8">
                  <w:pPr>
                    <w:contextualSpacing/>
                    <w:jc w:val="center"/>
                    <w:textAlignment w:val="center"/>
                    <w:rPr>
                      <w:rFonts w:hint="eastAsia"/>
                      <w:b/>
                      <w:bCs/>
                      <w:sz w:val="18"/>
                      <w:szCs w:val="18"/>
                      <w:lang w:val="en-US" w:eastAsia="zh-CN"/>
                    </w:rPr>
                  </w:pPr>
                  <w:r>
                    <w:rPr>
                      <w:rFonts w:hint="eastAsia"/>
                      <w:b w:val="0"/>
                      <w:bCs w:val="0"/>
                      <w:sz w:val="18"/>
                      <w:szCs w:val="18"/>
                      <w:lang w:val="en-US" w:eastAsia="zh-CN"/>
                    </w:rPr>
                    <w:t>变化，增加</w:t>
                  </w:r>
                </w:p>
              </w:tc>
            </w:tr>
            <w:tr w14:paraId="471D6A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92" w:type="dxa"/>
                  <w:vAlign w:val="center"/>
                </w:tcPr>
                <w:p w14:paraId="50B602D9">
                  <w:pPr>
                    <w:jc w:val="center"/>
                    <w:rPr>
                      <w:rFonts w:hint="eastAsia" w:eastAsia="宋体"/>
                      <w:sz w:val="18"/>
                      <w:szCs w:val="18"/>
                      <w:lang w:val="en-US" w:eastAsia="zh-CN"/>
                    </w:rPr>
                  </w:pPr>
                  <w:r>
                    <w:rPr>
                      <w:rFonts w:ascii="Times New Roman" w:hAnsi="Times New Roman"/>
                      <w:sz w:val="18"/>
                      <w:szCs w:val="18"/>
                    </w:rPr>
                    <w:t>7</w:t>
                  </w:r>
                </w:p>
              </w:tc>
              <w:tc>
                <w:tcPr>
                  <w:tcW w:w="1348" w:type="dxa"/>
                  <w:shd w:val="clear" w:color="auto" w:fill="auto"/>
                  <w:vAlign w:val="top"/>
                </w:tcPr>
                <w:p w14:paraId="01B2E8DA">
                  <w:pPr>
                    <w:pStyle w:val="123"/>
                    <w:spacing w:before="52" w:line="219" w:lineRule="auto"/>
                    <w:jc w:val="center"/>
                    <w:rPr>
                      <w:rFonts w:hint="default" w:ascii="宋体" w:hAnsi="宋体" w:eastAsia="宋体" w:cs="宋体"/>
                      <w:kern w:val="2"/>
                      <w:sz w:val="18"/>
                      <w:szCs w:val="18"/>
                      <w:lang w:val="en-US" w:eastAsia="zh-CN" w:bidi="ar-SA"/>
                    </w:rPr>
                  </w:pPr>
                  <w:r>
                    <w:rPr>
                      <w:spacing w:val="-2"/>
                      <w:sz w:val="18"/>
                      <w:szCs w:val="18"/>
                    </w:rPr>
                    <w:t>单磨头打磨机</w:t>
                  </w:r>
                </w:p>
              </w:tc>
              <w:tc>
                <w:tcPr>
                  <w:tcW w:w="1670" w:type="dxa"/>
                  <w:vAlign w:val="top"/>
                </w:tcPr>
                <w:p w14:paraId="1B666CCB">
                  <w:pPr>
                    <w:spacing w:before="84" w:line="188" w:lineRule="auto"/>
                    <w:ind w:left="699" w:leftChars="0"/>
                    <w:rPr>
                      <w:rFonts w:hint="default"/>
                      <w:b w:val="0"/>
                      <w:bCs w:val="0"/>
                      <w:sz w:val="18"/>
                      <w:szCs w:val="18"/>
                      <w:lang w:val="en-US" w:eastAsia="zh-CN"/>
                    </w:rPr>
                  </w:pPr>
                  <w:r>
                    <w:rPr>
                      <w:rFonts w:ascii="Times New Roman" w:hAnsi="Times New Roman" w:eastAsia="Times New Roman" w:cs="Times New Roman"/>
                      <w:sz w:val="18"/>
                      <w:szCs w:val="18"/>
                    </w:rPr>
                    <w:t>8</w:t>
                  </w:r>
                </w:p>
              </w:tc>
              <w:tc>
                <w:tcPr>
                  <w:tcW w:w="1847" w:type="dxa"/>
                  <w:vAlign w:val="top"/>
                </w:tcPr>
                <w:p w14:paraId="6098C9BE">
                  <w:pPr>
                    <w:pStyle w:val="123"/>
                    <w:spacing w:before="52" w:line="219" w:lineRule="auto"/>
                    <w:jc w:val="center"/>
                    <w:rPr>
                      <w:rFonts w:hint="eastAsia" w:cs="宋体"/>
                      <w:color w:val="auto"/>
                      <w:sz w:val="18"/>
                      <w:szCs w:val="18"/>
                      <w:lang w:val="en-US" w:eastAsia="zh-CN"/>
                    </w:rPr>
                  </w:pPr>
                  <w:r>
                    <w:rPr>
                      <w:color w:val="auto"/>
                      <w:spacing w:val="-2"/>
                      <w:sz w:val="18"/>
                      <w:szCs w:val="18"/>
                    </w:rPr>
                    <w:t>单磨头打磨机</w:t>
                  </w:r>
                </w:p>
              </w:tc>
              <w:tc>
                <w:tcPr>
                  <w:tcW w:w="1849" w:type="dxa"/>
                  <w:vAlign w:val="top"/>
                </w:tcPr>
                <w:p w14:paraId="4D4FCAF0">
                  <w:pPr>
                    <w:spacing w:before="84" w:line="188" w:lineRule="auto"/>
                    <w:jc w:val="center"/>
                    <w:rPr>
                      <w:rFonts w:hint="eastAsia" w:ascii="Times New Roman" w:hAnsi="Times New Roman" w:eastAsia="宋体"/>
                      <w:color w:val="auto"/>
                      <w:sz w:val="18"/>
                      <w:szCs w:val="18"/>
                      <w:lang w:val="en-US" w:eastAsia="zh-CN"/>
                    </w:rPr>
                  </w:pPr>
                  <w:r>
                    <w:rPr>
                      <w:rFonts w:hint="eastAsia" w:eastAsia="宋体" w:cs="Times New Roman"/>
                      <w:color w:val="auto"/>
                      <w:sz w:val="18"/>
                      <w:szCs w:val="18"/>
                      <w:lang w:val="en-US" w:eastAsia="zh-CN"/>
                    </w:rPr>
                    <w:t>8</w:t>
                  </w:r>
                </w:p>
              </w:tc>
              <w:tc>
                <w:tcPr>
                  <w:tcW w:w="1132" w:type="dxa"/>
                  <w:vAlign w:val="center"/>
                </w:tcPr>
                <w:p w14:paraId="25EC843E">
                  <w:pPr>
                    <w:contextualSpacing/>
                    <w:jc w:val="center"/>
                    <w:textAlignment w:val="center"/>
                    <w:rPr>
                      <w:rFonts w:hint="eastAsia"/>
                      <w:b/>
                      <w:bCs/>
                      <w:sz w:val="18"/>
                      <w:szCs w:val="18"/>
                      <w:lang w:val="en-US" w:eastAsia="zh-CN"/>
                    </w:rPr>
                  </w:pPr>
                  <w:r>
                    <w:rPr>
                      <w:rFonts w:hint="eastAsia"/>
                      <w:sz w:val="18"/>
                      <w:szCs w:val="18"/>
                      <w:lang w:val="en-US" w:eastAsia="zh-CN"/>
                    </w:rPr>
                    <w:t>一致</w:t>
                  </w:r>
                </w:p>
              </w:tc>
            </w:tr>
            <w:tr w14:paraId="4DDDE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92" w:type="dxa"/>
                  <w:vAlign w:val="center"/>
                </w:tcPr>
                <w:p w14:paraId="69C8E768">
                  <w:pPr>
                    <w:jc w:val="center"/>
                    <w:rPr>
                      <w:rFonts w:hint="eastAsia" w:eastAsia="宋体"/>
                      <w:sz w:val="18"/>
                      <w:szCs w:val="18"/>
                      <w:lang w:val="en-US" w:eastAsia="zh-CN"/>
                    </w:rPr>
                  </w:pPr>
                  <w:r>
                    <w:rPr>
                      <w:rFonts w:hint="eastAsia" w:ascii="Times New Roman" w:hAnsi="Times New Roman"/>
                      <w:sz w:val="18"/>
                      <w:szCs w:val="18"/>
                    </w:rPr>
                    <w:t>8</w:t>
                  </w:r>
                </w:p>
              </w:tc>
              <w:tc>
                <w:tcPr>
                  <w:tcW w:w="1348" w:type="dxa"/>
                  <w:shd w:val="clear" w:color="auto" w:fill="auto"/>
                  <w:vAlign w:val="top"/>
                </w:tcPr>
                <w:p w14:paraId="20D9BA19">
                  <w:pPr>
                    <w:pStyle w:val="123"/>
                    <w:spacing w:before="52" w:line="219" w:lineRule="auto"/>
                    <w:jc w:val="center"/>
                    <w:rPr>
                      <w:rFonts w:hint="default" w:ascii="宋体" w:hAnsi="宋体" w:eastAsia="宋体" w:cs="宋体"/>
                      <w:kern w:val="2"/>
                      <w:sz w:val="18"/>
                      <w:szCs w:val="18"/>
                      <w:lang w:val="en-US" w:eastAsia="zh-CN" w:bidi="ar-SA"/>
                    </w:rPr>
                  </w:pPr>
                  <w:r>
                    <w:rPr>
                      <w:spacing w:val="-2"/>
                      <w:sz w:val="18"/>
                      <w:szCs w:val="18"/>
                    </w:rPr>
                    <w:t>红外线切割机</w:t>
                  </w:r>
                </w:p>
              </w:tc>
              <w:tc>
                <w:tcPr>
                  <w:tcW w:w="1670" w:type="dxa"/>
                  <w:vAlign w:val="top"/>
                </w:tcPr>
                <w:p w14:paraId="2AC54703">
                  <w:pPr>
                    <w:spacing w:before="84" w:line="188" w:lineRule="auto"/>
                    <w:ind w:left="695" w:leftChars="0"/>
                    <w:rPr>
                      <w:rFonts w:hint="default"/>
                      <w:b w:val="0"/>
                      <w:bCs w:val="0"/>
                      <w:sz w:val="18"/>
                      <w:szCs w:val="18"/>
                      <w:lang w:val="en-US" w:eastAsia="zh-CN"/>
                    </w:rPr>
                  </w:pPr>
                  <w:r>
                    <w:rPr>
                      <w:rFonts w:ascii="Times New Roman" w:hAnsi="Times New Roman" w:eastAsia="Times New Roman" w:cs="Times New Roman"/>
                      <w:sz w:val="18"/>
                      <w:szCs w:val="18"/>
                    </w:rPr>
                    <w:t>6</w:t>
                  </w:r>
                </w:p>
              </w:tc>
              <w:tc>
                <w:tcPr>
                  <w:tcW w:w="1847" w:type="dxa"/>
                  <w:vAlign w:val="top"/>
                </w:tcPr>
                <w:p w14:paraId="5F0F772E">
                  <w:pPr>
                    <w:pStyle w:val="123"/>
                    <w:spacing w:before="52" w:line="219" w:lineRule="auto"/>
                    <w:jc w:val="center"/>
                    <w:rPr>
                      <w:rFonts w:hint="eastAsia" w:cs="宋体"/>
                      <w:color w:val="auto"/>
                      <w:sz w:val="18"/>
                      <w:szCs w:val="18"/>
                      <w:lang w:val="en-US" w:eastAsia="zh-CN"/>
                    </w:rPr>
                  </w:pPr>
                  <w:r>
                    <w:rPr>
                      <w:color w:val="auto"/>
                      <w:spacing w:val="-2"/>
                      <w:sz w:val="18"/>
                      <w:szCs w:val="18"/>
                    </w:rPr>
                    <w:t>红外线切割机</w:t>
                  </w:r>
                </w:p>
              </w:tc>
              <w:tc>
                <w:tcPr>
                  <w:tcW w:w="1849" w:type="dxa"/>
                  <w:vAlign w:val="top"/>
                </w:tcPr>
                <w:p w14:paraId="4CB45D40">
                  <w:pPr>
                    <w:spacing w:before="84" w:line="188" w:lineRule="auto"/>
                    <w:jc w:val="center"/>
                    <w:rPr>
                      <w:rFonts w:hint="eastAsia" w:ascii="Times New Roman" w:hAnsi="Times New Roman" w:eastAsia="宋体"/>
                      <w:color w:val="auto"/>
                      <w:sz w:val="18"/>
                      <w:szCs w:val="18"/>
                      <w:lang w:val="en-US" w:eastAsia="zh-CN"/>
                    </w:rPr>
                  </w:pPr>
                  <w:r>
                    <w:rPr>
                      <w:rFonts w:hint="eastAsia" w:eastAsia="宋体" w:cs="Times New Roman"/>
                      <w:color w:val="auto"/>
                      <w:sz w:val="18"/>
                      <w:szCs w:val="18"/>
                      <w:lang w:val="en-US" w:eastAsia="zh-CN"/>
                    </w:rPr>
                    <w:t>8</w:t>
                  </w:r>
                </w:p>
              </w:tc>
              <w:tc>
                <w:tcPr>
                  <w:tcW w:w="1132" w:type="dxa"/>
                  <w:vAlign w:val="center"/>
                </w:tcPr>
                <w:p w14:paraId="1D7CF2C6">
                  <w:pPr>
                    <w:contextualSpacing/>
                    <w:jc w:val="center"/>
                    <w:textAlignment w:val="center"/>
                    <w:rPr>
                      <w:rFonts w:hint="default" w:eastAsia="宋体"/>
                      <w:b/>
                      <w:bCs/>
                      <w:sz w:val="18"/>
                      <w:szCs w:val="18"/>
                      <w:lang w:val="en-US" w:eastAsia="zh-CN"/>
                    </w:rPr>
                  </w:pPr>
                  <w:r>
                    <w:rPr>
                      <w:rFonts w:hint="eastAsia"/>
                      <w:sz w:val="18"/>
                      <w:szCs w:val="18"/>
                      <w:lang w:val="en-US" w:eastAsia="zh-CN"/>
                    </w:rPr>
                    <w:t>变化，增加</w:t>
                  </w:r>
                </w:p>
              </w:tc>
            </w:tr>
            <w:tr w14:paraId="40E68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92" w:type="dxa"/>
                  <w:vAlign w:val="center"/>
                </w:tcPr>
                <w:p w14:paraId="2C550714">
                  <w:pPr>
                    <w:jc w:val="center"/>
                    <w:rPr>
                      <w:rFonts w:hint="eastAsia" w:eastAsia="宋体"/>
                      <w:sz w:val="18"/>
                      <w:szCs w:val="18"/>
                      <w:lang w:val="en-US" w:eastAsia="zh-CN"/>
                    </w:rPr>
                  </w:pPr>
                  <w:r>
                    <w:rPr>
                      <w:rFonts w:hint="eastAsia" w:ascii="Times New Roman" w:hAnsi="Times New Roman"/>
                      <w:sz w:val="18"/>
                      <w:szCs w:val="18"/>
                    </w:rPr>
                    <w:t>9</w:t>
                  </w:r>
                </w:p>
              </w:tc>
              <w:tc>
                <w:tcPr>
                  <w:tcW w:w="1348" w:type="dxa"/>
                  <w:shd w:val="clear" w:color="auto" w:fill="auto"/>
                  <w:vAlign w:val="top"/>
                </w:tcPr>
                <w:p w14:paraId="4CA8630F">
                  <w:pPr>
                    <w:pStyle w:val="123"/>
                    <w:spacing w:before="52" w:line="219" w:lineRule="auto"/>
                    <w:jc w:val="center"/>
                    <w:rPr>
                      <w:rFonts w:hint="default" w:ascii="宋体" w:hAnsi="宋体" w:eastAsia="宋体" w:cs="宋体"/>
                      <w:kern w:val="2"/>
                      <w:sz w:val="18"/>
                      <w:szCs w:val="18"/>
                      <w:lang w:val="en-US" w:eastAsia="zh-CN" w:bidi="ar-SA"/>
                    </w:rPr>
                  </w:pPr>
                  <w:r>
                    <w:rPr>
                      <w:spacing w:val="-3"/>
                      <w:sz w:val="18"/>
                      <w:szCs w:val="18"/>
                    </w:rPr>
                    <w:t>车圆机</w:t>
                  </w:r>
                </w:p>
              </w:tc>
              <w:tc>
                <w:tcPr>
                  <w:tcW w:w="1670" w:type="dxa"/>
                  <w:vAlign w:val="top"/>
                </w:tcPr>
                <w:p w14:paraId="51438521">
                  <w:pPr>
                    <w:spacing w:before="83" w:line="188" w:lineRule="auto"/>
                    <w:ind w:left="663" w:leftChars="0"/>
                    <w:rPr>
                      <w:rFonts w:hint="default"/>
                      <w:b w:val="0"/>
                      <w:bCs w:val="0"/>
                      <w:sz w:val="18"/>
                      <w:szCs w:val="18"/>
                      <w:lang w:val="en-US" w:eastAsia="zh-CN"/>
                    </w:rPr>
                  </w:pPr>
                  <w:r>
                    <w:rPr>
                      <w:rFonts w:ascii="Times New Roman" w:hAnsi="Times New Roman" w:eastAsia="Times New Roman" w:cs="Times New Roman"/>
                      <w:spacing w:val="-10"/>
                      <w:sz w:val="18"/>
                      <w:szCs w:val="18"/>
                    </w:rPr>
                    <w:t>10</w:t>
                  </w:r>
                </w:p>
              </w:tc>
              <w:tc>
                <w:tcPr>
                  <w:tcW w:w="1847" w:type="dxa"/>
                  <w:vAlign w:val="top"/>
                </w:tcPr>
                <w:p w14:paraId="72BEA9D7">
                  <w:pPr>
                    <w:pStyle w:val="123"/>
                    <w:spacing w:before="52" w:line="219" w:lineRule="auto"/>
                    <w:jc w:val="center"/>
                    <w:rPr>
                      <w:rFonts w:hint="eastAsia" w:cs="宋体"/>
                      <w:color w:val="auto"/>
                      <w:sz w:val="18"/>
                      <w:szCs w:val="18"/>
                      <w:lang w:val="en-US" w:eastAsia="zh-CN"/>
                    </w:rPr>
                  </w:pPr>
                  <w:r>
                    <w:rPr>
                      <w:color w:val="auto"/>
                      <w:spacing w:val="-3"/>
                      <w:sz w:val="18"/>
                      <w:szCs w:val="18"/>
                    </w:rPr>
                    <w:t>车圆机</w:t>
                  </w:r>
                </w:p>
              </w:tc>
              <w:tc>
                <w:tcPr>
                  <w:tcW w:w="1849" w:type="dxa"/>
                  <w:vAlign w:val="top"/>
                </w:tcPr>
                <w:p w14:paraId="59D5FEBF">
                  <w:pPr>
                    <w:spacing w:before="83" w:line="188" w:lineRule="auto"/>
                    <w:jc w:val="center"/>
                    <w:rPr>
                      <w:rFonts w:hint="default" w:ascii="Times New Roman" w:hAnsi="Times New Roman" w:eastAsia="宋体"/>
                      <w:color w:val="auto"/>
                      <w:sz w:val="18"/>
                      <w:szCs w:val="18"/>
                      <w:lang w:val="en-US" w:eastAsia="zh-CN"/>
                    </w:rPr>
                  </w:pPr>
                  <w:r>
                    <w:rPr>
                      <w:rFonts w:hint="eastAsia" w:eastAsia="宋体" w:cs="Times New Roman"/>
                      <w:color w:val="auto"/>
                      <w:spacing w:val="-10"/>
                      <w:sz w:val="18"/>
                      <w:szCs w:val="18"/>
                      <w:lang w:val="en-US" w:eastAsia="zh-CN"/>
                    </w:rPr>
                    <w:t>23</w:t>
                  </w:r>
                </w:p>
              </w:tc>
              <w:tc>
                <w:tcPr>
                  <w:tcW w:w="1132" w:type="dxa"/>
                  <w:vAlign w:val="center"/>
                </w:tcPr>
                <w:p w14:paraId="1B3C68F0">
                  <w:pPr>
                    <w:contextualSpacing/>
                    <w:jc w:val="center"/>
                    <w:textAlignment w:val="center"/>
                    <w:rPr>
                      <w:rFonts w:hint="default"/>
                      <w:b/>
                      <w:bCs/>
                      <w:sz w:val="18"/>
                      <w:szCs w:val="18"/>
                      <w:lang w:val="en-US" w:eastAsia="zh-CN"/>
                    </w:rPr>
                  </w:pPr>
                  <w:r>
                    <w:rPr>
                      <w:rFonts w:hint="eastAsia"/>
                      <w:b w:val="0"/>
                      <w:bCs w:val="0"/>
                      <w:sz w:val="18"/>
                      <w:szCs w:val="18"/>
                      <w:lang w:val="en-US" w:eastAsia="zh-CN"/>
                    </w:rPr>
                    <w:t>变化，增加</w:t>
                  </w:r>
                </w:p>
              </w:tc>
            </w:tr>
            <w:tr w14:paraId="10622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92" w:type="dxa"/>
                  <w:vAlign w:val="center"/>
                </w:tcPr>
                <w:p w14:paraId="42545974">
                  <w:pPr>
                    <w:jc w:val="center"/>
                    <w:rPr>
                      <w:rFonts w:hint="eastAsia"/>
                      <w:sz w:val="18"/>
                      <w:szCs w:val="18"/>
                      <w:lang w:val="en-US" w:eastAsia="zh-CN"/>
                    </w:rPr>
                  </w:pPr>
                  <w:r>
                    <w:rPr>
                      <w:rFonts w:hint="eastAsia" w:ascii="Times New Roman" w:hAnsi="Times New Roman"/>
                      <w:sz w:val="18"/>
                      <w:szCs w:val="18"/>
                    </w:rPr>
                    <w:t>10</w:t>
                  </w:r>
                </w:p>
              </w:tc>
              <w:tc>
                <w:tcPr>
                  <w:tcW w:w="1348" w:type="dxa"/>
                  <w:shd w:val="clear" w:color="auto" w:fill="auto"/>
                  <w:vAlign w:val="top"/>
                </w:tcPr>
                <w:p w14:paraId="79F0C663">
                  <w:pPr>
                    <w:pStyle w:val="123"/>
                    <w:spacing w:before="52" w:line="220" w:lineRule="auto"/>
                    <w:jc w:val="center"/>
                    <w:rPr>
                      <w:rFonts w:hint="eastAsia" w:ascii="宋体" w:hAnsi="宋体" w:eastAsia="宋体" w:cs="宋体"/>
                      <w:kern w:val="2"/>
                      <w:sz w:val="18"/>
                      <w:szCs w:val="18"/>
                      <w:lang w:val="en-US" w:eastAsia="zh-CN" w:bidi="ar-SA"/>
                    </w:rPr>
                  </w:pPr>
                  <w:r>
                    <w:rPr>
                      <w:spacing w:val="-3"/>
                      <w:sz w:val="18"/>
                      <w:szCs w:val="18"/>
                    </w:rPr>
                    <w:t>手拉切</w:t>
                  </w:r>
                </w:p>
              </w:tc>
              <w:tc>
                <w:tcPr>
                  <w:tcW w:w="1670" w:type="dxa"/>
                  <w:vAlign w:val="top"/>
                </w:tcPr>
                <w:p w14:paraId="4B7F234A">
                  <w:pPr>
                    <w:spacing w:before="83" w:line="188" w:lineRule="auto"/>
                    <w:ind w:left="691" w:leftChars="0"/>
                    <w:rPr>
                      <w:rFonts w:hint="default"/>
                      <w:b w:val="0"/>
                      <w:bCs w:val="0"/>
                      <w:sz w:val="18"/>
                      <w:szCs w:val="18"/>
                      <w:lang w:val="en-US" w:eastAsia="zh-CN"/>
                    </w:rPr>
                  </w:pPr>
                  <w:r>
                    <w:rPr>
                      <w:rFonts w:ascii="Times New Roman" w:hAnsi="Times New Roman" w:eastAsia="Times New Roman" w:cs="Times New Roman"/>
                      <w:sz w:val="18"/>
                      <w:szCs w:val="18"/>
                    </w:rPr>
                    <w:t>2</w:t>
                  </w:r>
                </w:p>
              </w:tc>
              <w:tc>
                <w:tcPr>
                  <w:tcW w:w="1847" w:type="dxa"/>
                  <w:vAlign w:val="top"/>
                </w:tcPr>
                <w:p w14:paraId="2E941921">
                  <w:pPr>
                    <w:pStyle w:val="123"/>
                    <w:spacing w:before="52" w:line="220" w:lineRule="auto"/>
                    <w:jc w:val="center"/>
                    <w:rPr>
                      <w:rFonts w:hint="eastAsia" w:cs="宋体"/>
                      <w:color w:val="auto"/>
                      <w:sz w:val="18"/>
                      <w:szCs w:val="18"/>
                      <w:lang w:val="en-US" w:eastAsia="zh-CN"/>
                    </w:rPr>
                  </w:pPr>
                  <w:r>
                    <w:rPr>
                      <w:color w:val="auto"/>
                      <w:spacing w:val="-3"/>
                      <w:sz w:val="18"/>
                      <w:szCs w:val="18"/>
                    </w:rPr>
                    <w:t>手拉切</w:t>
                  </w:r>
                </w:p>
              </w:tc>
              <w:tc>
                <w:tcPr>
                  <w:tcW w:w="1849" w:type="dxa"/>
                  <w:vAlign w:val="top"/>
                </w:tcPr>
                <w:p w14:paraId="4659D26E">
                  <w:pPr>
                    <w:spacing w:before="83" w:line="188" w:lineRule="auto"/>
                    <w:jc w:val="center"/>
                    <w:rPr>
                      <w:rFonts w:hint="default" w:ascii="Times New Roman" w:hAnsi="Times New Roman"/>
                      <w:color w:val="auto"/>
                      <w:sz w:val="18"/>
                      <w:szCs w:val="18"/>
                      <w:lang w:val="en-US" w:eastAsia="zh-CN"/>
                    </w:rPr>
                  </w:pPr>
                  <w:r>
                    <w:rPr>
                      <w:rFonts w:ascii="Times New Roman" w:hAnsi="Times New Roman" w:eastAsia="Times New Roman" w:cs="Times New Roman"/>
                      <w:color w:val="auto"/>
                      <w:sz w:val="18"/>
                      <w:szCs w:val="18"/>
                    </w:rPr>
                    <w:t>2</w:t>
                  </w:r>
                </w:p>
              </w:tc>
              <w:tc>
                <w:tcPr>
                  <w:tcW w:w="1132" w:type="dxa"/>
                  <w:vAlign w:val="center"/>
                </w:tcPr>
                <w:p w14:paraId="1F0F69DF">
                  <w:pPr>
                    <w:contextualSpacing/>
                    <w:jc w:val="center"/>
                    <w:textAlignment w:val="center"/>
                    <w:rPr>
                      <w:rFonts w:hint="eastAsia"/>
                      <w:sz w:val="18"/>
                      <w:szCs w:val="18"/>
                    </w:rPr>
                  </w:pPr>
                  <w:r>
                    <w:rPr>
                      <w:rFonts w:hint="eastAsia"/>
                      <w:sz w:val="18"/>
                      <w:szCs w:val="18"/>
                      <w:lang w:val="en-US" w:eastAsia="zh-CN"/>
                    </w:rPr>
                    <w:t>一致</w:t>
                  </w:r>
                </w:p>
              </w:tc>
            </w:tr>
            <w:tr w14:paraId="2EAE22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8338" w:type="dxa"/>
                  <w:gridSpan w:val="6"/>
                  <w:tcBorders>
                    <w:top w:val="single" w:color="auto" w:sz="12" w:space="0"/>
                  </w:tcBorders>
                  <w:vAlign w:val="center"/>
                </w:tcPr>
                <w:p w14:paraId="62E83F24">
                  <w:pPr>
                    <w:pStyle w:val="8"/>
                    <w:rPr>
                      <w:rFonts w:hint="default"/>
                      <w:sz w:val="18"/>
                      <w:szCs w:val="18"/>
                      <w:lang w:val="en-US" w:eastAsia="zh-CN"/>
                    </w:rPr>
                  </w:pPr>
                  <w:r>
                    <w:rPr>
                      <w:rFonts w:hint="eastAsia"/>
                      <w:b/>
                      <w:bCs/>
                      <w:sz w:val="18"/>
                      <w:szCs w:val="18"/>
                      <w:lang w:val="en-US" w:eastAsia="zh-CN"/>
                    </w:rPr>
                    <w:t>注：本次为阶段性验收，由于大切机未达到环评设计数量，故产能也未达到环评设计产能。</w:t>
                  </w:r>
                </w:p>
              </w:tc>
            </w:tr>
          </w:tbl>
          <w:p w14:paraId="3F006159">
            <w:pPr>
              <w:pStyle w:val="52"/>
              <w:tabs>
                <w:tab w:val="left" w:pos="1622"/>
              </w:tabs>
              <w:spacing w:line="360" w:lineRule="auto"/>
              <w:ind w:left="0" w:leftChars="0" w:firstLine="0" w:firstLineChars="0"/>
              <w:rPr>
                <w:rFonts w:ascii="Times New Roman" w:hAnsi="Times New Roman" w:cs="Times New Roman"/>
                <w:b/>
                <w:sz w:val="28"/>
                <w:szCs w:val="28"/>
              </w:rPr>
            </w:pPr>
            <w:r>
              <w:rPr>
                <w:rFonts w:hint="eastAsia" w:ascii="Times New Roman" w:hAnsi="Times New Roman" w:cs="Times New Roman"/>
                <w:b/>
                <w:sz w:val="28"/>
                <w:szCs w:val="28"/>
                <w:lang w:val="en-US" w:eastAsia="zh-CN"/>
              </w:rPr>
              <w:t>3、</w:t>
            </w:r>
            <w:r>
              <w:rPr>
                <w:rFonts w:hint="eastAsia" w:ascii="Times New Roman" w:hAnsi="Times New Roman" w:cs="Times New Roman"/>
                <w:b/>
                <w:sz w:val="28"/>
                <w:szCs w:val="28"/>
              </w:rPr>
              <w:t>原辅材料消耗及水平衡：</w:t>
            </w:r>
          </w:p>
          <w:p w14:paraId="1931F275">
            <w:pPr>
              <w:widowControl/>
              <w:spacing w:line="360" w:lineRule="auto"/>
              <w:ind w:firstLine="241" w:firstLineChars="100"/>
              <w:jc w:val="left"/>
              <w:rPr>
                <w:b/>
                <w:sz w:val="24"/>
              </w:rPr>
            </w:pPr>
            <w:r>
              <w:rPr>
                <w:rFonts w:hint="eastAsia"/>
                <w:b/>
                <w:sz w:val="24"/>
                <w:lang w:eastAsia="zh-CN"/>
              </w:rPr>
              <w:t>（</w:t>
            </w:r>
            <w:r>
              <w:rPr>
                <w:rFonts w:hint="eastAsia"/>
                <w:b/>
                <w:sz w:val="24"/>
                <w:lang w:val="en-US" w:eastAsia="zh-CN"/>
              </w:rPr>
              <w:t>1</w:t>
            </w:r>
            <w:r>
              <w:rPr>
                <w:rFonts w:hint="eastAsia"/>
                <w:b/>
                <w:sz w:val="24"/>
                <w:lang w:eastAsia="zh-CN"/>
              </w:rPr>
              <w:t>）</w:t>
            </w:r>
            <w:r>
              <w:rPr>
                <w:rFonts w:hint="eastAsia"/>
                <w:b/>
                <w:sz w:val="24"/>
              </w:rPr>
              <w:t>本项目原辅材料消耗量</w:t>
            </w:r>
            <w:r>
              <w:rPr>
                <w:b/>
                <w:sz w:val="24"/>
              </w:rPr>
              <w:t>见表</w:t>
            </w:r>
            <w:r>
              <w:rPr>
                <w:rFonts w:hint="eastAsia"/>
                <w:b/>
                <w:sz w:val="24"/>
              </w:rPr>
              <w:t>2-</w:t>
            </w:r>
            <w:r>
              <w:rPr>
                <w:rFonts w:hint="eastAsia"/>
                <w:b/>
                <w:sz w:val="24"/>
                <w:lang w:val="en-US" w:eastAsia="zh-CN"/>
              </w:rPr>
              <w:t>5</w:t>
            </w:r>
            <w:r>
              <w:rPr>
                <w:b/>
                <w:sz w:val="24"/>
              </w:rPr>
              <w:t>。</w:t>
            </w:r>
          </w:p>
          <w:p w14:paraId="79D71CBD">
            <w:pPr>
              <w:jc w:val="center"/>
              <w:rPr>
                <w:b/>
                <w:sz w:val="24"/>
                <w:szCs w:val="24"/>
              </w:rPr>
            </w:pPr>
            <w:r>
              <w:rPr>
                <w:b/>
                <w:sz w:val="24"/>
                <w:szCs w:val="24"/>
              </w:rPr>
              <w:t>表</w:t>
            </w:r>
            <w:r>
              <w:rPr>
                <w:rFonts w:hint="eastAsia"/>
                <w:b/>
                <w:sz w:val="24"/>
                <w:szCs w:val="24"/>
              </w:rPr>
              <w:t>2-</w:t>
            </w:r>
            <w:r>
              <w:rPr>
                <w:rFonts w:hint="eastAsia"/>
                <w:b/>
                <w:sz w:val="24"/>
                <w:szCs w:val="24"/>
                <w:lang w:val="en-US" w:eastAsia="zh-CN"/>
              </w:rPr>
              <w:t>5</w:t>
            </w:r>
            <w:r>
              <w:rPr>
                <w:b/>
                <w:sz w:val="24"/>
                <w:szCs w:val="24"/>
              </w:rPr>
              <w:t xml:space="preserve">  </w:t>
            </w:r>
            <w:r>
              <w:rPr>
                <w:rFonts w:hint="eastAsia"/>
                <w:b/>
                <w:bCs/>
                <w:sz w:val="24"/>
              </w:rPr>
              <w:t>原辅材料消耗情况一览表</w:t>
            </w:r>
          </w:p>
          <w:tbl>
            <w:tblPr>
              <w:tblStyle w:val="23"/>
              <w:tblW w:w="84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6"/>
              <w:gridCol w:w="561"/>
              <w:gridCol w:w="1104"/>
              <w:gridCol w:w="1157"/>
              <w:gridCol w:w="1903"/>
              <w:gridCol w:w="1620"/>
              <w:gridCol w:w="1417"/>
            </w:tblGrid>
            <w:tr w14:paraId="47726F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400" w:type="pct"/>
                  <w:tcBorders>
                    <w:bottom w:val="single" w:color="auto" w:sz="12" w:space="0"/>
                    <w:right w:val="single" w:color="auto" w:sz="4" w:space="0"/>
                  </w:tcBorders>
                  <w:vAlign w:val="center"/>
                </w:tcPr>
                <w:p w14:paraId="22BA9835">
                  <w:pPr>
                    <w:jc w:val="center"/>
                    <w:rPr>
                      <w:b/>
                      <w:bCs w:val="0"/>
                      <w:sz w:val="18"/>
                      <w:szCs w:val="18"/>
                    </w:rPr>
                  </w:pPr>
                  <w:r>
                    <w:rPr>
                      <w:b/>
                      <w:bCs w:val="0"/>
                      <w:sz w:val="18"/>
                      <w:szCs w:val="18"/>
                    </w:rPr>
                    <w:t>序号</w:t>
                  </w:r>
                </w:p>
              </w:tc>
              <w:tc>
                <w:tcPr>
                  <w:tcW w:w="986" w:type="pct"/>
                  <w:gridSpan w:val="2"/>
                  <w:tcBorders>
                    <w:left w:val="single" w:color="auto" w:sz="4" w:space="0"/>
                    <w:bottom w:val="single" w:color="auto" w:sz="12" w:space="0"/>
                    <w:right w:val="single" w:color="auto" w:sz="4" w:space="0"/>
                  </w:tcBorders>
                  <w:vAlign w:val="center"/>
                </w:tcPr>
                <w:p w14:paraId="218C38B1">
                  <w:pPr>
                    <w:jc w:val="center"/>
                    <w:rPr>
                      <w:b/>
                      <w:bCs w:val="0"/>
                      <w:sz w:val="18"/>
                      <w:szCs w:val="18"/>
                    </w:rPr>
                  </w:pPr>
                  <w:r>
                    <w:rPr>
                      <w:b/>
                      <w:bCs w:val="0"/>
                      <w:sz w:val="18"/>
                      <w:szCs w:val="18"/>
                    </w:rPr>
                    <w:t>原辅材料名称</w:t>
                  </w:r>
                </w:p>
              </w:tc>
              <w:tc>
                <w:tcPr>
                  <w:tcW w:w="685" w:type="pct"/>
                  <w:tcBorders>
                    <w:left w:val="single" w:color="auto" w:sz="4" w:space="0"/>
                    <w:bottom w:val="single" w:color="auto" w:sz="12" w:space="0"/>
                    <w:right w:val="single" w:color="auto" w:sz="4" w:space="0"/>
                  </w:tcBorders>
                  <w:vAlign w:val="center"/>
                </w:tcPr>
                <w:p w14:paraId="0C158917">
                  <w:pPr>
                    <w:jc w:val="center"/>
                    <w:rPr>
                      <w:b/>
                      <w:bCs w:val="0"/>
                      <w:sz w:val="18"/>
                      <w:szCs w:val="18"/>
                    </w:rPr>
                  </w:pPr>
                  <w:r>
                    <w:rPr>
                      <w:b/>
                      <w:bCs w:val="0"/>
                      <w:sz w:val="18"/>
                      <w:szCs w:val="18"/>
                    </w:rPr>
                    <w:t>单位</w:t>
                  </w:r>
                </w:p>
              </w:tc>
              <w:tc>
                <w:tcPr>
                  <w:tcW w:w="1127" w:type="pct"/>
                  <w:tcBorders>
                    <w:left w:val="single" w:color="auto" w:sz="4" w:space="0"/>
                    <w:bottom w:val="single" w:color="auto" w:sz="12" w:space="0"/>
                    <w:right w:val="single" w:color="auto" w:sz="4" w:space="0"/>
                  </w:tcBorders>
                  <w:vAlign w:val="center"/>
                </w:tcPr>
                <w:p w14:paraId="12F7E508">
                  <w:pPr>
                    <w:jc w:val="center"/>
                    <w:rPr>
                      <w:rFonts w:hint="default"/>
                      <w:b/>
                      <w:bCs w:val="0"/>
                      <w:sz w:val="18"/>
                      <w:szCs w:val="18"/>
                      <w:lang w:val="en-US" w:eastAsia="zh-CN"/>
                    </w:rPr>
                  </w:pPr>
                  <w:r>
                    <w:rPr>
                      <w:rFonts w:hint="eastAsia"/>
                      <w:b/>
                      <w:bCs w:val="0"/>
                      <w:sz w:val="18"/>
                      <w:szCs w:val="18"/>
                      <w:lang w:val="en-US" w:eastAsia="zh-CN"/>
                    </w:rPr>
                    <w:t>环评设计年消耗量</w:t>
                  </w:r>
                </w:p>
              </w:tc>
              <w:tc>
                <w:tcPr>
                  <w:tcW w:w="959" w:type="pct"/>
                  <w:tcBorders>
                    <w:left w:val="single" w:color="auto" w:sz="4" w:space="0"/>
                    <w:bottom w:val="single" w:color="auto" w:sz="12" w:space="0"/>
                    <w:right w:val="single" w:color="auto" w:sz="4" w:space="0"/>
                  </w:tcBorders>
                  <w:vAlign w:val="center"/>
                </w:tcPr>
                <w:p w14:paraId="6C18B406">
                  <w:pPr>
                    <w:jc w:val="center"/>
                    <w:rPr>
                      <w:b/>
                      <w:bCs w:val="0"/>
                      <w:sz w:val="18"/>
                      <w:szCs w:val="18"/>
                    </w:rPr>
                  </w:pPr>
                  <w:r>
                    <w:rPr>
                      <w:rFonts w:hint="eastAsia"/>
                      <w:b/>
                      <w:bCs w:val="0"/>
                      <w:sz w:val="18"/>
                      <w:szCs w:val="18"/>
                      <w:lang w:val="en-US" w:eastAsia="zh-CN"/>
                    </w:rPr>
                    <w:t>实际</w:t>
                  </w:r>
                  <w:r>
                    <w:rPr>
                      <w:b/>
                      <w:bCs w:val="0"/>
                      <w:sz w:val="18"/>
                      <w:szCs w:val="18"/>
                    </w:rPr>
                    <w:t>年消耗量</w:t>
                  </w:r>
                </w:p>
              </w:tc>
              <w:tc>
                <w:tcPr>
                  <w:tcW w:w="839" w:type="pct"/>
                  <w:tcBorders>
                    <w:left w:val="single" w:color="auto" w:sz="4" w:space="0"/>
                    <w:bottom w:val="single" w:color="auto" w:sz="12" w:space="0"/>
                  </w:tcBorders>
                  <w:vAlign w:val="center"/>
                </w:tcPr>
                <w:p w14:paraId="07B4409A">
                  <w:pPr>
                    <w:jc w:val="center"/>
                    <w:rPr>
                      <w:b/>
                      <w:bCs w:val="0"/>
                      <w:sz w:val="18"/>
                      <w:szCs w:val="18"/>
                    </w:rPr>
                  </w:pPr>
                  <w:r>
                    <w:rPr>
                      <w:b/>
                      <w:bCs w:val="0"/>
                      <w:sz w:val="18"/>
                      <w:szCs w:val="18"/>
                    </w:rPr>
                    <w:t>来源</w:t>
                  </w:r>
                </w:p>
              </w:tc>
            </w:tr>
            <w:tr w14:paraId="52CDC1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400" w:type="pct"/>
                  <w:vMerge w:val="restart"/>
                  <w:tcBorders>
                    <w:top w:val="single" w:color="auto" w:sz="12" w:space="0"/>
                  </w:tcBorders>
                  <w:vAlign w:val="center"/>
                </w:tcPr>
                <w:p w14:paraId="1F497649">
                  <w:pPr>
                    <w:jc w:val="center"/>
                    <w:rPr>
                      <w:bCs/>
                      <w:sz w:val="18"/>
                      <w:szCs w:val="18"/>
                    </w:rPr>
                  </w:pPr>
                  <w:r>
                    <w:rPr>
                      <w:bCs/>
                      <w:sz w:val="18"/>
                      <w:szCs w:val="18"/>
                    </w:rPr>
                    <w:t>1</w:t>
                  </w:r>
                </w:p>
              </w:tc>
              <w:tc>
                <w:tcPr>
                  <w:tcW w:w="332" w:type="pct"/>
                  <w:vMerge w:val="restart"/>
                  <w:tcBorders>
                    <w:top w:val="single" w:color="auto" w:sz="12" w:space="0"/>
                  </w:tcBorders>
                  <w:vAlign w:val="center"/>
                </w:tcPr>
                <w:p w14:paraId="35A9744D">
                  <w:pPr>
                    <w:pStyle w:val="97"/>
                    <w:jc w:val="center"/>
                    <w:textAlignment w:val="center"/>
                    <w:rPr>
                      <w:rFonts w:hint="default" w:eastAsia="宋体"/>
                      <w:sz w:val="18"/>
                      <w:szCs w:val="18"/>
                      <w:lang w:val="en-US" w:eastAsia="zh-CN"/>
                    </w:rPr>
                  </w:pPr>
                  <w:r>
                    <w:rPr>
                      <w:rFonts w:hint="eastAsia"/>
                      <w:sz w:val="18"/>
                      <w:szCs w:val="18"/>
                      <w:lang w:val="en-US" w:eastAsia="zh-CN"/>
                    </w:rPr>
                    <w:t>花岗岩</w:t>
                  </w:r>
                </w:p>
              </w:tc>
              <w:tc>
                <w:tcPr>
                  <w:tcW w:w="654" w:type="pct"/>
                  <w:tcBorders>
                    <w:top w:val="single" w:color="auto" w:sz="12" w:space="0"/>
                  </w:tcBorders>
                  <w:vAlign w:val="top"/>
                </w:tcPr>
                <w:p w14:paraId="1EEB6048">
                  <w:pPr>
                    <w:jc w:val="center"/>
                    <w:rPr>
                      <w:rFonts w:hint="eastAsia" w:ascii="宋体" w:eastAsia="宋体" w:cs="宋体" w:hAnsiTheme="minorHAnsi"/>
                      <w:sz w:val="18"/>
                      <w:szCs w:val="18"/>
                      <w:lang w:val="en-US" w:eastAsia="zh-CN"/>
                    </w:rPr>
                  </w:pPr>
                  <w:r>
                    <w:rPr>
                      <w:rFonts w:hint="eastAsia" w:ascii="宋体" w:eastAsia="宋体" w:cs="宋体" w:hAnsiTheme="minorHAnsi"/>
                      <w:sz w:val="18"/>
                      <w:szCs w:val="18"/>
                      <w:lang w:val="en-US" w:eastAsia="zh-CN"/>
                    </w:rPr>
                    <w:t>芝麻白</w:t>
                  </w:r>
                </w:p>
              </w:tc>
              <w:tc>
                <w:tcPr>
                  <w:tcW w:w="685" w:type="pct"/>
                  <w:tcBorders>
                    <w:top w:val="single" w:color="auto" w:sz="12" w:space="0"/>
                  </w:tcBorders>
                  <w:vAlign w:val="center"/>
                </w:tcPr>
                <w:p w14:paraId="2DE22198">
                  <w:pPr>
                    <w:jc w:val="center"/>
                    <w:rPr>
                      <w:rFonts w:hint="default" w:eastAsia="宋体"/>
                      <w:sz w:val="18"/>
                      <w:szCs w:val="18"/>
                      <w:lang w:val="en-US" w:eastAsia="zh-CN"/>
                    </w:rPr>
                  </w:pPr>
                  <w:r>
                    <w:rPr>
                      <w:rFonts w:hint="eastAsia"/>
                      <w:sz w:val="18"/>
                      <w:szCs w:val="18"/>
                      <w:lang w:val="en-US" w:eastAsia="zh-CN"/>
                    </w:rPr>
                    <w:t>m</w:t>
                  </w:r>
                  <w:r>
                    <w:rPr>
                      <w:rFonts w:hint="eastAsia"/>
                      <w:sz w:val="18"/>
                      <w:szCs w:val="18"/>
                      <w:vertAlign w:val="superscript"/>
                      <w:lang w:val="en-US" w:eastAsia="zh-CN"/>
                    </w:rPr>
                    <w:t>3</w:t>
                  </w:r>
                  <w:r>
                    <w:rPr>
                      <w:rFonts w:hint="eastAsia"/>
                      <w:sz w:val="18"/>
                      <w:szCs w:val="18"/>
                      <w:lang w:val="en-US" w:eastAsia="zh-CN"/>
                    </w:rPr>
                    <w:t>/a</w:t>
                  </w:r>
                </w:p>
              </w:tc>
              <w:tc>
                <w:tcPr>
                  <w:tcW w:w="1127" w:type="pct"/>
                  <w:tcBorders>
                    <w:top w:val="single" w:color="auto" w:sz="12" w:space="0"/>
                  </w:tcBorders>
                  <w:vAlign w:val="top"/>
                </w:tcPr>
                <w:p w14:paraId="47E8A33C">
                  <w:pPr>
                    <w:spacing w:before="91" w:line="188" w:lineRule="auto"/>
                    <w:ind w:left="543" w:leftChars="0"/>
                    <w:rPr>
                      <w:rFonts w:hint="eastAsia"/>
                      <w:color w:val="auto"/>
                      <w:sz w:val="18"/>
                      <w:szCs w:val="18"/>
                      <w:lang w:val="en-US" w:eastAsia="zh-CN"/>
                    </w:rPr>
                  </w:pPr>
                  <w:r>
                    <w:rPr>
                      <w:rFonts w:ascii="Times New Roman" w:hAnsi="Times New Roman" w:eastAsia="Times New Roman" w:cs="Times New Roman"/>
                      <w:color w:val="auto"/>
                      <w:spacing w:val="-2"/>
                      <w:sz w:val="18"/>
                      <w:szCs w:val="18"/>
                    </w:rPr>
                    <w:t>70000</w:t>
                  </w:r>
                </w:p>
              </w:tc>
              <w:tc>
                <w:tcPr>
                  <w:tcW w:w="959" w:type="pct"/>
                  <w:tcBorders>
                    <w:top w:val="single" w:color="auto" w:sz="12" w:space="0"/>
                  </w:tcBorders>
                  <w:vAlign w:val="top"/>
                </w:tcPr>
                <w:p w14:paraId="3A35275D">
                  <w:pPr>
                    <w:spacing w:before="91" w:line="188" w:lineRule="auto"/>
                    <w:ind w:left="543" w:leftChars="0"/>
                    <w:rPr>
                      <w:rFonts w:hint="default" w:eastAsia="宋体"/>
                      <w:sz w:val="18"/>
                      <w:szCs w:val="18"/>
                      <w:lang w:val="en-US" w:eastAsia="zh-CN"/>
                    </w:rPr>
                  </w:pPr>
                  <w:r>
                    <w:rPr>
                      <w:rFonts w:hint="eastAsia"/>
                      <w:sz w:val="18"/>
                      <w:szCs w:val="18"/>
                      <w:lang w:val="en-US" w:eastAsia="zh-CN"/>
                    </w:rPr>
                    <w:t>56000</w:t>
                  </w:r>
                </w:p>
              </w:tc>
              <w:tc>
                <w:tcPr>
                  <w:tcW w:w="839" w:type="pct"/>
                  <w:tcBorders>
                    <w:top w:val="single" w:color="auto" w:sz="12" w:space="0"/>
                  </w:tcBorders>
                  <w:vAlign w:val="center"/>
                </w:tcPr>
                <w:p w14:paraId="2E27B7BC">
                  <w:pPr>
                    <w:jc w:val="center"/>
                    <w:rPr>
                      <w:rFonts w:hint="eastAsia" w:eastAsia="宋体"/>
                      <w:sz w:val="18"/>
                      <w:szCs w:val="18"/>
                      <w:lang w:eastAsia="zh-CN"/>
                    </w:rPr>
                  </w:pPr>
                  <w:r>
                    <w:rPr>
                      <w:rFonts w:hint="eastAsia"/>
                      <w:sz w:val="18"/>
                      <w:szCs w:val="18"/>
                    </w:rPr>
                    <w:t>外购</w:t>
                  </w:r>
                </w:p>
              </w:tc>
            </w:tr>
            <w:tr w14:paraId="0E69CE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0" w:type="pct"/>
                  <w:vMerge w:val="continue"/>
                  <w:vAlign w:val="center"/>
                </w:tcPr>
                <w:p w14:paraId="01429B77">
                  <w:pPr>
                    <w:jc w:val="center"/>
                    <w:rPr>
                      <w:bCs/>
                      <w:sz w:val="18"/>
                      <w:szCs w:val="18"/>
                    </w:rPr>
                  </w:pPr>
                </w:p>
              </w:tc>
              <w:tc>
                <w:tcPr>
                  <w:tcW w:w="332" w:type="pct"/>
                  <w:vMerge w:val="continue"/>
                  <w:vAlign w:val="center"/>
                </w:tcPr>
                <w:p w14:paraId="70FAD707">
                  <w:pPr>
                    <w:pStyle w:val="97"/>
                    <w:jc w:val="center"/>
                    <w:textAlignment w:val="center"/>
                    <w:rPr>
                      <w:rFonts w:hint="eastAsia"/>
                      <w:sz w:val="18"/>
                      <w:szCs w:val="18"/>
                      <w:lang w:val="en-US" w:eastAsia="zh-CN"/>
                    </w:rPr>
                  </w:pPr>
                </w:p>
              </w:tc>
              <w:tc>
                <w:tcPr>
                  <w:tcW w:w="654" w:type="pct"/>
                  <w:vAlign w:val="top"/>
                </w:tcPr>
                <w:p w14:paraId="228B62A2">
                  <w:pPr>
                    <w:jc w:val="center"/>
                    <w:rPr>
                      <w:rFonts w:hint="eastAsia" w:ascii="宋体" w:eastAsia="宋体" w:cs="宋体" w:hAnsiTheme="minorHAnsi"/>
                      <w:sz w:val="18"/>
                      <w:szCs w:val="18"/>
                      <w:lang w:val="en-US" w:eastAsia="zh-CN"/>
                    </w:rPr>
                  </w:pPr>
                  <w:r>
                    <w:rPr>
                      <w:rFonts w:hint="eastAsia" w:ascii="宋体" w:eastAsia="宋体" w:cs="宋体" w:hAnsiTheme="minorHAnsi"/>
                      <w:sz w:val="18"/>
                      <w:szCs w:val="18"/>
                      <w:lang w:val="en-US" w:eastAsia="zh-CN"/>
                    </w:rPr>
                    <w:t>芝麻灰</w:t>
                  </w:r>
                </w:p>
              </w:tc>
              <w:tc>
                <w:tcPr>
                  <w:tcW w:w="685" w:type="pct"/>
                  <w:vAlign w:val="center"/>
                </w:tcPr>
                <w:p w14:paraId="10D23004">
                  <w:pPr>
                    <w:jc w:val="center"/>
                    <w:rPr>
                      <w:sz w:val="18"/>
                      <w:szCs w:val="18"/>
                    </w:rPr>
                  </w:pPr>
                  <w:r>
                    <w:rPr>
                      <w:rFonts w:hint="eastAsia"/>
                      <w:sz w:val="18"/>
                      <w:szCs w:val="18"/>
                      <w:lang w:val="en-US" w:eastAsia="zh-CN"/>
                    </w:rPr>
                    <w:t>m</w:t>
                  </w:r>
                  <w:r>
                    <w:rPr>
                      <w:rFonts w:hint="eastAsia"/>
                      <w:sz w:val="18"/>
                      <w:szCs w:val="18"/>
                      <w:vertAlign w:val="superscript"/>
                      <w:lang w:val="en-US" w:eastAsia="zh-CN"/>
                    </w:rPr>
                    <w:t>3</w:t>
                  </w:r>
                  <w:r>
                    <w:rPr>
                      <w:rFonts w:hint="eastAsia"/>
                      <w:sz w:val="18"/>
                      <w:szCs w:val="18"/>
                      <w:lang w:val="en-US" w:eastAsia="zh-CN"/>
                    </w:rPr>
                    <w:t>/a</w:t>
                  </w:r>
                </w:p>
              </w:tc>
              <w:tc>
                <w:tcPr>
                  <w:tcW w:w="1127" w:type="pct"/>
                  <w:vAlign w:val="top"/>
                </w:tcPr>
                <w:p w14:paraId="045AAC26">
                  <w:pPr>
                    <w:spacing w:before="91" w:line="188" w:lineRule="auto"/>
                    <w:ind w:left="540" w:leftChars="0"/>
                    <w:rPr>
                      <w:rFonts w:ascii="Times New Roman" w:hAnsi="Times New Roman"/>
                      <w:color w:val="auto"/>
                      <w:sz w:val="18"/>
                      <w:szCs w:val="18"/>
                    </w:rPr>
                  </w:pPr>
                  <w:r>
                    <w:rPr>
                      <w:rFonts w:ascii="Times New Roman" w:hAnsi="Times New Roman" w:eastAsia="Times New Roman" w:cs="Times New Roman"/>
                      <w:color w:val="auto"/>
                      <w:spacing w:val="-1"/>
                      <w:sz w:val="18"/>
                      <w:szCs w:val="18"/>
                    </w:rPr>
                    <w:t>22000</w:t>
                  </w:r>
                </w:p>
              </w:tc>
              <w:tc>
                <w:tcPr>
                  <w:tcW w:w="959" w:type="pct"/>
                  <w:vAlign w:val="top"/>
                </w:tcPr>
                <w:p w14:paraId="386FDAF1">
                  <w:pPr>
                    <w:spacing w:before="91" w:line="188" w:lineRule="auto"/>
                    <w:ind w:left="540" w:leftChars="0"/>
                    <w:rPr>
                      <w:rFonts w:hint="default"/>
                      <w:sz w:val="18"/>
                      <w:szCs w:val="18"/>
                      <w:lang w:val="en-US" w:eastAsia="zh-CN"/>
                    </w:rPr>
                  </w:pPr>
                  <w:r>
                    <w:rPr>
                      <w:rFonts w:hint="eastAsia"/>
                      <w:sz w:val="18"/>
                      <w:szCs w:val="18"/>
                      <w:lang w:val="en-US" w:eastAsia="zh-CN"/>
                    </w:rPr>
                    <w:t>17600</w:t>
                  </w:r>
                </w:p>
              </w:tc>
              <w:tc>
                <w:tcPr>
                  <w:tcW w:w="839" w:type="pct"/>
                  <w:vAlign w:val="top"/>
                </w:tcPr>
                <w:p w14:paraId="1BD2E4C1">
                  <w:pPr>
                    <w:pStyle w:val="123"/>
                    <w:spacing w:before="60" w:line="220" w:lineRule="auto"/>
                    <w:jc w:val="center"/>
                    <w:rPr>
                      <w:sz w:val="18"/>
                      <w:szCs w:val="18"/>
                    </w:rPr>
                  </w:pPr>
                  <w:r>
                    <w:rPr>
                      <w:spacing w:val="-6"/>
                      <w:sz w:val="18"/>
                      <w:szCs w:val="18"/>
                    </w:rPr>
                    <w:t>外购</w:t>
                  </w:r>
                </w:p>
              </w:tc>
            </w:tr>
            <w:tr w14:paraId="1410D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0" w:type="pct"/>
                  <w:vMerge w:val="continue"/>
                  <w:vAlign w:val="center"/>
                </w:tcPr>
                <w:p w14:paraId="01D24AA7">
                  <w:pPr>
                    <w:jc w:val="center"/>
                    <w:rPr>
                      <w:bCs/>
                      <w:sz w:val="18"/>
                      <w:szCs w:val="18"/>
                    </w:rPr>
                  </w:pPr>
                </w:p>
              </w:tc>
              <w:tc>
                <w:tcPr>
                  <w:tcW w:w="332" w:type="pct"/>
                  <w:vMerge w:val="continue"/>
                  <w:vAlign w:val="center"/>
                </w:tcPr>
                <w:p w14:paraId="39497741">
                  <w:pPr>
                    <w:pStyle w:val="97"/>
                    <w:jc w:val="center"/>
                    <w:textAlignment w:val="center"/>
                    <w:rPr>
                      <w:rFonts w:hint="eastAsia"/>
                      <w:sz w:val="18"/>
                      <w:szCs w:val="18"/>
                      <w:lang w:val="en-US" w:eastAsia="zh-CN"/>
                    </w:rPr>
                  </w:pPr>
                </w:p>
              </w:tc>
              <w:tc>
                <w:tcPr>
                  <w:tcW w:w="654" w:type="pct"/>
                  <w:vAlign w:val="top"/>
                </w:tcPr>
                <w:p w14:paraId="0FA20A72">
                  <w:pPr>
                    <w:jc w:val="center"/>
                    <w:rPr>
                      <w:rFonts w:hint="eastAsia" w:ascii="宋体" w:eastAsia="宋体" w:cs="宋体" w:hAnsiTheme="minorHAnsi"/>
                      <w:sz w:val="18"/>
                      <w:szCs w:val="18"/>
                      <w:lang w:val="en-US" w:eastAsia="zh-CN"/>
                    </w:rPr>
                  </w:pPr>
                  <w:r>
                    <w:rPr>
                      <w:rFonts w:hint="eastAsia" w:ascii="宋体" w:eastAsia="宋体" w:cs="宋体" w:hAnsiTheme="minorHAnsi"/>
                      <w:sz w:val="18"/>
                      <w:szCs w:val="18"/>
                      <w:lang w:val="en-US" w:eastAsia="zh-CN"/>
                    </w:rPr>
                    <w:t>中国黑</w:t>
                  </w:r>
                </w:p>
              </w:tc>
              <w:tc>
                <w:tcPr>
                  <w:tcW w:w="685" w:type="pct"/>
                  <w:vAlign w:val="center"/>
                </w:tcPr>
                <w:p w14:paraId="0F5147C9">
                  <w:pPr>
                    <w:jc w:val="center"/>
                    <w:rPr>
                      <w:sz w:val="18"/>
                      <w:szCs w:val="18"/>
                    </w:rPr>
                  </w:pPr>
                  <w:r>
                    <w:rPr>
                      <w:rFonts w:hint="eastAsia"/>
                      <w:sz w:val="18"/>
                      <w:szCs w:val="18"/>
                      <w:lang w:val="en-US" w:eastAsia="zh-CN"/>
                    </w:rPr>
                    <w:t>m</w:t>
                  </w:r>
                  <w:r>
                    <w:rPr>
                      <w:rFonts w:hint="eastAsia"/>
                      <w:sz w:val="18"/>
                      <w:szCs w:val="18"/>
                      <w:vertAlign w:val="superscript"/>
                      <w:lang w:val="en-US" w:eastAsia="zh-CN"/>
                    </w:rPr>
                    <w:t>3</w:t>
                  </w:r>
                  <w:r>
                    <w:rPr>
                      <w:rFonts w:hint="eastAsia"/>
                      <w:sz w:val="18"/>
                      <w:szCs w:val="18"/>
                      <w:lang w:val="en-US" w:eastAsia="zh-CN"/>
                    </w:rPr>
                    <w:t>/a</w:t>
                  </w:r>
                </w:p>
              </w:tc>
              <w:tc>
                <w:tcPr>
                  <w:tcW w:w="1127" w:type="pct"/>
                  <w:vAlign w:val="top"/>
                </w:tcPr>
                <w:p w14:paraId="2984D7D9">
                  <w:pPr>
                    <w:spacing w:before="66" w:line="188" w:lineRule="auto"/>
                    <w:ind w:left="558" w:leftChars="0"/>
                    <w:rPr>
                      <w:rFonts w:ascii="Times New Roman" w:hAnsi="Times New Roman"/>
                      <w:color w:val="auto"/>
                      <w:sz w:val="18"/>
                      <w:szCs w:val="18"/>
                    </w:rPr>
                  </w:pPr>
                  <w:r>
                    <w:rPr>
                      <w:rFonts w:ascii="Times New Roman" w:hAnsi="Times New Roman" w:eastAsia="Times New Roman" w:cs="Times New Roman"/>
                      <w:color w:val="auto"/>
                      <w:spacing w:val="-4"/>
                      <w:sz w:val="18"/>
                      <w:szCs w:val="18"/>
                    </w:rPr>
                    <w:t>12000</w:t>
                  </w:r>
                </w:p>
              </w:tc>
              <w:tc>
                <w:tcPr>
                  <w:tcW w:w="959" w:type="pct"/>
                  <w:vAlign w:val="top"/>
                </w:tcPr>
                <w:p w14:paraId="22978E8F">
                  <w:pPr>
                    <w:spacing w:before="66" w:line="188" w:lineRule="auto"/>
                    <w:ind w:left="558" w:leftChars="0"/>
                    <w:rPr>
                      <w:rFonts w:hint="default"/>
                      <w:sz w:val="18"/>
                      <w:szCs w:val="18"/>
                      <w:lang w:val="en-US" w:eastAsia="zh-CN"/>
                    </w:rPr>
                  </w:pPr>
                  <w:r>
                    <w:rPr>
                      <w:rFonts w:hint="eastAsia"/>
                      <w:sz w:val="18"/>
                      <w:szCs w:val="18"/>
                      <w:lang w:val="en-US" w:eastAsia="zh-CN"/>
                    </w:rPr>
                    <w:t>9600</w:t>
                  </w:r>
                </w:p>
              </w:tc>
              <w:tc>
                <w:tcPr>
                  <w:tcW w:w="839" w:type="pct"/>
                  <w:vAlign w:val="top"/>
                </w:tcPr>
                <w:p w14:paraId="7F0E670F">
                  <w:pPr>
                    <w:pStyle w:val="123"/>
                    <w:spacing w:before="59" w:line="220" w:lineRule="auto"/>
                    <w:jc w:val="center"/>
                    <w:rPr>
                      <w:sz w:val="18"/>
                      <w:szCs w:val="18"/>
                    </w:rPr>
                  </w:pPr>
                  <w:r>
                    <w:rPr>
                      <w:spacing w:val="-6"/>
                      <w:sz w:val="18"/>
                      <w:szCs w:val="18"/>
                    </w:rPr>
                    <w:t>外购</w:t>
                  </w:r>
                </w:p>
              </w:tc>
            </w:tr>
            <w:tr w14:paraId="30B36F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0" w:type="pct"/>
                  <w:vMerge w:val="continue"/>
                  <w:vAlign w:val="center"/>
                </w:tcPr>
                <w:p w14:paraId="46F42671">
                  <w:pPr>
                    <w:jc w:val="center"/>
                    <w:rPr>
                      <w:bCs/>
                      <w:sz w:val="18"/>
                      <w:szCs w:val="18"/>
                    </w:rPr>
                  </w:pPr>
                </w:p>
              </w:tc>
              <w:tc>
                <w:tcPr>
                  <w:tcW w:w="332" w:type="pct"/>
                  <w:vMerge w:val="continue"/>
                  <w:vAlign w:val="center"/>
                </w:tcPr>
                <w:p w14:paraId="64CC1EAC">
                  <w:pPr>
                    <w:pStyle w:val="97"/>
                    <w:jc w:val="center"/>
                    <w:textAlignment w:val="center"/>
                    <w:rPr>
                      <w:rFonts w:hint="eastAsia"/>
                      <w:sz w:val="18"/>
                      <w:szCs w:val="18"/>
                      <w:lang w:val="en-US" w:eastAsia="zh-CN"/>
                    </w:rPr>
                  </w:pPr>
                </w:p>
              </w:tc>
              <w:tc>
                <w:tcPr>
                  <w:tcW w:w="654" w:type="pct"/>
                  <w:vAlign w:val="top"/>
                </w:tcPr>
                <w:p w14:paraId="157D1DF1">
                  <w:pPr>
                    <w:jc w:val="center"/>
                    <w:rPr>
                      <w:rFonts w:hint="eastAsia" w:ascii="宋体" w:eastAsia="宋体" w:cs="宋体" w:hAnsiTheme="minorHAnsi"/>
                      <w:sz w:val="18"/>
                      <w:szCs w:val="18"/>
                      <w:lang w:val="en-US" w:eastAsia="zh-CN"/>
                    </w:rPr>
                  </w:pPr>
                  <w:r>
                    <w:rPr>
                      <w:rFonts w:hint="eastAsia" w:ascii="宋体" w:eastAsia="宋体" w:cs="宋体" w:hAnsiTheme="minorHAnsi"/>
                      <w:sz w:val="18"/>
                      <w:szCs w:val="18"/>
                      <w:lang w:val="en-US" w:eastAsia="zh-CN"/>
                    </w:rPr>
                    <w:t>四川青</w:t>
                  </w:r>
                </w:p>
              </w:tc>
              <w:tc>
                <w:tcPr>
                  <w:tcW w:w="685" w:type="pct"/>
                  <w:vAlign w:val="center"/>
                </w:tcPr>
                <w:p w14:paraId="41AFEC69">
                  <w:pPr>
                    <w:jc w:val="center"/>
                    <w:rPr>
                      <w:sz w:val="18"/>
                      <w:szCs w:val="18"/>
                    </w:rPr>
                  </w:pPr>
                  <w:r>
                    <w:rPr>
                      <w:rFonts w:hint="eastAsia"/>
                      <w:sz w:val="18"/>
                      <w:szCs w:val="18"/>
                      <w:lang w:val="en-US" w:eastAsia="zh-CN"/>
                    </w:rPr>
                    <w:t>m</w:t>
                  </w:r>
                  <w:r>
                    <w:rPr>
                      <w:rFonts w:hint="eastAsia"/>
                      <w:sz w:val="18"/>
                      <w:szCs w:val="18"/>
                      <w:vertAlign w:val="superscript"/>
                      <w:lang w:val="en-US" w:eastAsia="zh-CN"/>
                    </w:rPr>
                    <w:t>3</w:t>
                  </w:r>
                  <w:r>
                    <w:rPr>
                      <w:rFonts w:hint="eastAsia"/>
                      <w:sz w:val="18"/>
                      <w:szCs w:val="18"/>
                      <w:lang w:val="en-US" w:eastAsia="zh-CN"/>
                    </w:rPr>
                    <w:t>/a</w:t>
                  </w:r>
                </w:p>
              </w:tc>
              <w:tc>
                <w:tcPr>
                  <w:tcW w:w="1127" w:type="pct"/>
                  <w:vAlign w:val="top"/>
                </w:tcPr>
                <w:p w14:paraId="349CA8A2">
                  <w:pPr>
                    <w:spacing w:before="65" w:line="188" w:lineRule="auto"/>
                    <w:ind w:left="558" w:leftChars="0"/>
                    <w:rPr>
                      <w:rFonts w:ascii="Times New Roman" w:hAnsi="Times New Roman"/>
                      <w:color w:val="auto"/>
                      <w:sz w:val="18"/>
                      <w:szCs w:val="18"/>
                    </w:rPr>
                  </w:pPr>
                  <w:r>
                    <w:rPr>
                      <w:rFonts w:ascii="Times New Roman" w:hAnsi="Times New Roman" w:eastAsia="Times New Roman" w:cs="Times New Roman"/>
                      <w:color w:val="auto"/>
                      <w:spacing w:val="-4"/>
                      <w:sz w:val="18"/>
                      <w:szCs w:val="18"/>
                    </w:rPr>
                    <w:t>12000</w:t>
                  </w:r>
                </w:p>
              </w:tc>
              <w:tc>
                <w:tcPr>
                  <w:tcW w:w="959" w:type="pct"/>
                  <w:vAlign w:val="top"/>
                </w:tcPr>
                <w:p w14:paraId="30C8C834">
                  <w:pPr>
                    <w:spacing w:before="65" w:line="188" w:lineRule="auto"/>
                    <w:ind w:left="558" w:leftChars="0"/>
                    <w:rPr>
                      <w:rFonts w:hint="default"/>
                      <w:sz w:val="18"/>
                      <w:szCs w:val="18"/>
                      <w:lang w:val="en-US" w:eastAsia="zh-CN"/>
                    </w:rPr>
                  </w:pPr>
                  <w:r>
                    <w:rPr>
                      <w:rFonts w:hint="eastAsia"/>
                      <w:sz w:val="18"/>
                      <w:szCs w:val="18"/>
                      <w:lang w:val="en-US" w:eastAsia="zh-CN"/>
                    </w:rPr>
                    <w:t>9600</w:t>
                  </w:r>
                </w:p>
              </w:tc>
              <w:tc>
                <w:tcPr>
                  <w:tcW w:w="839" w:type="pct"/>
                  <w:vAlign w:val="top"/>
                </w:tcPr>
                <w:p w14:paraId="17585D8C">
                  <w:pPr>
                    <w:pStyle w:val="123"/>
                    <w:spacing w:before="35" w:line="198" w:lineRule="auto"/>
                    <w:jc w:val="center"/>
                    <w:rPr>
                      <w:sz w:val="18"/>
                      <w:szCs w:val="18"/>
                    </w:rPr>
                  </w:pPr>
                  <w:r>
                    <w:rPr>
                      <w:spacing w:val="-6"/>
                      <w:sz w:val="18"/>
                      <w:szCs w:val="18"/>
                    </w:rPr>
                    <w:t>外购</w:t>
                  </w:r>
                </w:p>
              </w:tc>
            </w:tr>
            <w:tr w14:paraId="6F28E8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0" w:type="pct"/>
                  <w:vMerge w:val="continue"/>
                  <w:vAlign w:val="center"/>
                </w:tcPr>
                <w:p w14:paraId="29BEEA06">
                  <w:pPr>
                    <w:jc w:val="center"/>
                    <w:rPr>
                      <w:bCs/>
                      <w:sz w:val="18"/>
                      <w:szCs w:val="18"/>
                    </w:rPr>
                  </w:pPr>
                </w:p>
              </w:tc>
              <w:tc>
                <w:tcPr>
                  <w:tcW w:w="332" w:type="pct"/>
                  <w:vMerge w:val="continue"/>
                  <w:vAlign w:val="center"/>
                </w:tcPr>
                <w:p w14:paraId="4A090771">
                  <w:pPr>
                    <w:pStyle w:val="97"/>
                    <w:jc w:val="center"/>
                    <w:textAlignment w:val="center"/>
                    <w:rPr>
                      <w:rFonts w:hint="eastAsia"/>
                      <w:sz w:val="18"/>
                      <w:szCs w:val="18"/>
                      <w:lang w:val="en-US" w:eastAsia="zh-CN"/>
                    </w:rPr>
                  </w:pPr>
                </w:p>
              </w:tc>
              <w:tc>
                <w:tcPr>
                  <w:tcW w:w="654" w:type="pct"/>
                  <w:vAlign w:val="top"/>
                </w:tcPr>
                <w:p w14:paraId="60B594DE">
                  <w:pPr>
                    <w:jc w:val="center"/>
                    <w:rPr>
                      <w:rFonts w:hint="eastAsia" w:ascii="宋体" w:eastAsia="宋体" w:cs="宋体" w:hAnsiTheme="minorHAnsi"/>
                      <w:sz w:val="18"/>
                      <w:szCs w:val="18"/>
                      <w:lang w:val="en-US" w:eastAsia="zh-CN"/>
                    </w:rPr>
                  </w:pPr>
                  <w:r>
                    <w:rPr>
                      <w:rFonts w:hint="eastAsia" w:ascii="宋体" w:eastAsia="宋体" w:cs="宋体" w:hAnsiTheme="minorHAnsi"/>
                      <w:sz w:val="18"/>
                      <w:szCs w:val="18"/>
                      <w:lang w:val="en-US" w:eastAsia="zh-CN"/>
                    </w:rPr>
                    <w:t>木兰红</w:t>
                  </w:r>
                </w:p>
              </w:tc>
              <w:tc>
                <w:tcPr>
                  <w:tcW w:w="685" w:type="pct"/>
                  <w:vAlign w:val="center"/>
                </w:tcPr>
                <w:p w14:paraId="15508941">
                  <w:pPr>
                    <w:jc w:val="center"/>
                    <w:rPr>
                      <w:sz w:val="18"/>
                      <w:szCs w:val="18"/>
                    </w:rPr>
                  </w:pPr>
                  <w:r>
                    <w:rPr>
                      <w:rFonts w:hint="eastAsia"/>
                      <w:sz w:val="18"/>
                      <w:szCs w:val="18"/>
                      <w:lang w:val="en-US" w:eastAsia="zh-CN"/>
                    </w:rPr>
                    <w:t>m</w:t>
                  </w:r>
                  <w:r>
                    <w:rPr>
                      <w:rFonts w:hint="eastAsia"/>
                      <w:sz w:val="18"/>
                      <w:szCs w:val="18"/>
                      <w:vertAlign w:val="superscript"/>
                      <w:lang w:val="en-US" w:eastAsia="zh-CN"/>
                    </w:rPr>
                    <w:t>3</w:t>
                  </w:r>
                  <w:r>
                    <w:rPr>
                      <w:rFonts w:hint="eastAsia"/>
                      <w:sz w:val="18"/>
                      <w:szCs w:val="18"/>
                      <w:lang w:val="en-US" w:eastAsia="zh-CN"/>
                    </w:rPr>
                    <w:t>/a</w:t>
                  </w:r>
                </w:p>
              </w:tc>
              <w:tc>
                <w:tcPr>
                  <w:tcW w:w="1127" w:type="pct"/>
                  <w:vAlign w:val="top"/>
                </w:tcPr>
                <w:p w14:paraId="2E812E34">
                  <w:pPr>
                    <w:spacing w:before="66" w:line="187" w:lineRule="auto"/>
                    <w:ind w:left="585" w:leftChars="0"/>
                    <w:rPr>
                      <w:rFonts w:ascii="Times New Roman" w:hAnsi="Times New Roman"/>
                      <w:color w:val="auto"/>
                      <w:sz w:val="18"/>
                      <w:szCs w:val="18"/>
                    </w:rPr>
                  </w:pPr>
                  <w:r>
                    <w:rPr>
                      <w:rFonts w:ascii="Times New Roman" w:hAnsi="Times New Roman" w:eastAsia="Times New Roman" w:cs="Times New Roman"/>
                      <w:color w:val="auto"/>
                      <w:spacing w:val="-1"/>
                      <w:sz w:val="18"/>
                      <w:szCs w:val="18"/>
                    </w:rPr>
                    <w:t>4000</w:t>
                  </w:r>
                </w:p>
              </w:tc>
              <w:tc>
                <w:tcPr>
                  <w:tcW w:w="959" w:type="pct"/>
                  <w:vAlign w:val="top"/>
                </w:tcPr>
                <w:p w14:paraId="0B7D0509">
                  <w:pPr>
                    <w:spacing w:before="66" w:line="187" w:lineRule="auto"/>
                    <w:ind w:left="585" w:leftChars="0"/>
                    <w:rPr>
                      <w:rFonts w:hint="default"/>
                      <w:sz w:val="18"/>
                      <w:szCs w:val="18"/>
                      <w:lang w:val="en-US" w:eastAsia="zh-CN"/>
                    </w:rPr>
                  </w:pPr>
                  <w:r>
                    <w:rPr>
                      <w:rFonts w:hint="eastAsia"/>
                      <w:sz w:val="18"/>
                      <w:szCs w:val="18"/>
                      <w:lang w:val="en-US" w:eastAsia="zh-CN"/>
                    </w:rPr>
                    <w:t>3200</w:t>
                  </w:r>
                </w:p>
              </w:tc>
              <w:tc>
                <w:tcPr>
                  <w:tcW w:w="839" w:type="pct"/>
                  <w:vAlign w:val="top"/>
                </w:tcPr>
                <w:p w14:paraId="12905ADC">
                  <w:pPr>
                    <w:pStyle w:val="123"/>
                    <w:spacing w:before="35" w:line="197" w:lineRule="auto"/>
                    <w:jc w:val="center"/>
                    <w:rPr>
                      <w:sz w:val="18"/>
                      <w:szCs w:val="18"/>
                    </w:rPr>
                  </w:pPr>
                  <w:r>
                    <w:rPr>
                      <w:spacing w:val="-6"/>
                      <w:sz w:val="18"/>
                      <w:szCs w:val="18"/>
                    </w:rPr>
                    <w:t>外购</w:t>
                  </w:r>
                </w:p>
              </w:tc>
            </w:tr>
            <w:tr w14:paraId="581D8F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0" w:type="pct"/>
                  <w:vAlign w:val="center"/>
                </w:tcPr>
                <w:p w14:paraId="31901BF9">
                  <w:pPr>
                    <w:jc w:val="center"/>
                    <w:rPr>
                      <w:bCs/>
                      <w:sz w:val="18"/>
                      <w:szCs w:val="18"/>
                    </w:rPr>
                  </w:pPr>
                  <w:r>
                    <w:rPr>
                      <w:bCs/>
                      <w:sz w:val="18"/>
                      <w:szCs w:val="18"/>
                    </w:rPr>
                    <w:t>2</w:t>
                  </w:r>
                </w:p>
              </w:tc>
              <w:tc>
                <w:tcPr>
                  <w:tcW w:w="986" w:type="pct"/>
                  <w:gridSpan w:val="2"/>
                  <w:vAlign w:val="center"/>
                </w:tcPr>
                <w:p w14:paraId="5C7A1482">
                  <w:pPr>
                    <w:pStyle w:val="97"/>
                    <w:jc w:val="center"/>
                    <w:textAlignment w:val="center"/>
                    <w:rPr>
                      <w:rFonts w:hint="eastAsia" w:eastAsia="宋体"/>
                      <w:sz w:val="18"/>
                      <w:szCs w:val="18"/>
                      <w:lang w:val="en-US" w:eastAsia="zh-CN"/>
                    </w:rPr>
                  </w:pPr>
                  <w:r>
                    <w:rPr>
                      <w:rFonts w:hint="eastAsia"/>
                      <w:sz w:val="18"/>
                      <w:szCs w:val="18"/>
                      <w:lang w:val="en-US" w:eastAsia="zh-CN"/>
                    </w:rPr>
                    <w:t>冷却剂</w:t>
                  </w:r>
                </w:p>
              </w:tc>
              <w:tc>
                <w:tcPr>
                  <w:tcW w:w="685" w:type="pct"/>
                  <w:vAlign w:val="center"/>
                </w:tcPr>
                <w:p w14:paraId="7B53E92B">
                  <w:pPr>
                    <w:jc w:val="center"/>
                    <w:rPr>
                      <w:sz w:val="18"/>
                      <w:szCs w:val="18"/>
                    </w:rPr>
                  </w:pPr>
                  <w:r>
                    <w:rPr>
                      <w:sz w:val="18"/>
                      <w:szCs w:val="18"/>
                    </w:rPr>
                    <w:t>t/a</w:t>
                  </w:r>
                </w:p>
              </w:tc>
              <w:tc>
                <w:tcPr>
                  <w:tcW w:w="1127" w:type="pct"/>
                  <w:vAlign w:val="center"/>
                </w:tcPr>
                <w:p w14:paraId="65E6B273">
                  <w:pPr>
                    <w:autoSpaceDE w:val="0"/>
                    <w:autoSpaceDN w:val="0"/>
                    <w:jc w:val="center"/>
                    <w:rPr>
                      <w:rFonts w:hint="eastAsia" w:eastAsia="宋体"/>
                      <w:color w:val="auto"/>
                      <w:sz w:val="18"/>
                      <w:szCs w:val="18"/>
                      <w:lang w:val="en-US" w:eastAsia="zh-CN"/>
                    </w:rPr>
                  </w:pPr>
                  <w:r>
                    <w:rPr>
                      <w:rFonts w:hint="eastAsia"/>
                      <w:color w:val="auto"/>
                      <w:sz w:val="18"/>
                      <w:szCs w:val="18"/>
                      <w:lang w:val="en-US" w:eastAsia="zh-CN"/>
                    </w:rPr>
                    <w:t>5</w:t>
                  </w:r>
                </w:p>
              </w:tc>
              <w:tc>
                <w:tcPr>
                  <w:tcW w:w="959" w:type="pct"/>
                  <w:vAlign w:val="center"/>
                </w:tcPr>
                <w:p w14:paraId="319C2E30">
                  <w:pPr>
                    <w:jc w:val="center"/>
                    <w:rPr>
                      <w:rFonts w:hint="default" w:eastAsia="宋体"/>
                      <w:sz w:val="18"/>
                      <w:szCs w:val="18"/>
                      <w:lang w:val="en-US" w:eastAsia="zh-CN"/>
                    </w:rPr>
                  </w:pPr>
                  <w:r>
                    <w:rPr>
                      <w:rFonts w:hint="eastAsia"/>
                      <w:sz w:val="18"/>
                      <w:szCs w:val="18"/>
                      <w:lang w:val="en-US" w:eastAsia="zh-CN"/>
                    </w:rPr>
                    <w:t>4</w:t>
                  </w:r>
                </w:p>
              </w:tc>
              <w:tc>
                <w:tcPr>
                  <w:tcW w:w="839" w:type="pct"/>
                  <w:vAlign w:val="center"/>
                </w:tcPr>
                <w:p w14:paraId="5559B945">
                  <w:pPr>
                    <w:jc w:val="center"/>
                    <w:rPr>
                      <w:sz w:val="18"/>
                      <w:szCs w:val="18"/>
                    </w:rPr>
                  </w:pPr>
                  <w:r>
                    <w:rPr>
                      <w:sz w:val="18"/>
                      <w:szCs w:val="18"/>
                    </w:rPr>
                    <w:t>外购</w:t>
                  </w:r>
                </w:p>
              </w:tc>
            </w:tr>
            <w:tr w14:paraId="5D79A7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400" w:type="pct"/>
                  <w:vAlign w:val="center"/>
                </w:tcPr>
                <w:p w14:paraId="14BF885A">
                  <w:pPr>
                    <w:jc w:val="center"/>
                    <w:rPr>
                      <w:bCs/>
                      <w:sz w:val="18"/>
                      <w:szCs w:val="18"/>
                    </w:rPr>
                  </w:pPr>
                  <w:r>
                    <w:rPr>
                      <w:bCs/>
                      <w:sz w:val="18"/>
                      <w:szCs w:val="18"/>
                    </w:rPr>
                    <w:t>3</w:t>
                  </w:r>
                </w:p>
              </w:tc>
              <w:tc>
                <w:tcPr>
                  <w:tcW w:w="986" w:type="pct"/>
                  <w:gridSpan w:val="2"/>
                  <w:vAlign w:val="center"/>
                </w:tcPr>
                <w:p w14:paraId="2B8A5918">
                  <w:pPr>
                    <w:spacing w:line="240" w:lineRule="auto"/>
                    <w:jc w:val="center"/>
                    <w:textAlignment w:val="center"/>
                    <w:rPr>
                      <w:rFonts w:hint="default" w:eastAsia="宋体"/>
                      <w:sz w:val="18"/>
                      <w:szCs w:val="18"/>
                      <w:lang w:val="en-US" w:eastAsia="zh-CN"/>
                    </w:rPr>
                  </w:pPr>
                  <w:r>
                    <w:rPr>
                      <w:rFonts w:hint="eastAsia"/>
                      <w:sz w:val="18"/>
                      <w:szCs w:val="18"/>
                      <w:lang w:val="en-US" w:eastAsia="zh-CN"/>
                    </w:rPr>
                    <w:t>混凝剂</w:t>
                  </w:r>
                </w:p>
              </w:tc>
              <w:tc>
                <w:tcPr>
                  <w:tcW w:w="685" w:type="pct"/>
                  <w:vAlign w:val="center"/>
                </w:tcPr>
                <w:p w14:paraId="7EFF9F6D">
                  <w:pPr>
                    <w:jc w:val="center"/>
                    <w:rPr>
                      <w:sz w:val="18"/>
                      <w:szCs w:val="18"/>
                    </w:rPr>
                  </w:pPr>
                  <w:r>
                    <w:rPr>
                      <w:sz w:val="18"/>
                      <w:szCs w:val="18"/>
                    </w:rPr>
                    <w:t>t/a</w:t>
                  </w:r>
                </w:p>
              </w:tc>
              <w:tc>
                <w:tcPr>
                  <w:tcW w:w="1127" w:type="pct"/>
                  <w:vAlign w:val="center"/>
                </w:tcPr>
                <w:p w14:paraId="62CDE531">
                  <w:pPr>
                    <w:autoSpaceDE w:val="0"/>
                    <w:autoSpaceDN w:val="0"/>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6</w:t>
                  </w:r>
                </w:p>
              </w:tc>
              <w:tc>
                <w:tcPr>
                  <w:tcW w:w="959" w:type="pct"/>
                  <w:vAlign w:val="center"/>
                </w:tcPr>
                <w:p w14:paraId="62B773CC">
                  <w:pPr>
                    <w:jc w:val="center"/>
                    <w:rPr>
                      <w:rFonts w:hint="default" w:eastAsia="宋体"/>
                      <w:sz w:val="18"/>
                      <w:szCs w:val="18"/>
                      <w:lang w:val="en-US" w:eastAsia="zh-CN"/>
                    </w:rPr>
                  </w:pPr>
                  <w:r>
                    <w:rPr>
                      <w:rFonts w:hint="eastAsia"/>
                      <w:sz w:val="18"/>
                      <w:szCs w:val="18"/>
                      <w:lang w:val="en-US" w:eastAsia="zh-CN"/>
                    </w:rPr>
                    <w:t>4.8</w:t>
                  </w:r>
                </w:p>
              </w:tc>
              <w:tc>
                <w:tcPr>
                  <w:tcW w:w="839" w:type="pct"/>
                  <w:vAlign w:val="center"/>
                </w:tcPr>
                <w:p w14:paraId="5E16A54B">
                  <w:pPr>
                    <w:jc w:val="center"/>
                    <w:rPr>
                      <w:sz w:val="18"/>
                      <w:szCs w:val="18"/>
                    </w:rPr>
                  </w:pPr>
                  <w:r>
                    <w:rPr>
                      <w:sz w:val="18"/>
                      <w:szCs w:val="18"/>
                    </w:rPr>
                    <w:t>外购</w:t>
                  </w:r>
                </w:p>
              </w:tc>
            </w:tr>
            <w:tr w14:paraId="7F7930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400" w:type="pct"/>
                  <w:vAlign w:val="center"/>
                </w:tcPr>
                <w:p w14:paraId="43ED4805">
                  <w:pPr>
                    <w:jc w:val="center"/>
                    <w:rPr>
                      <w:rFonts w:hint="default"/>
                      <w:bCs/>
                      <w:sz w:val="18"/>
                      <w:szCs w:val="18"/>
                      <w:lang w:val="en-US" w:eastAsia="zh-CN"/>
                    </w:rPr>
                  </w:pPr>
                  <w:r>
                    <w:rPr>
                      <w:rFonts w:hint="eastAsia"/>
                      <w:bCs/>
                      <w:sz w:val="18"/>
                      <w:szCs w:val="18"/>
                      <w:lang w:val="en-US" w:eastAsia="zh-CN"/>
                    </w:rPr>
                    <w:t>4</w:t>
                  </w:r>
                </w:p>
              </w:tc>
              <w:tc>
                <w:tcPr>
                  <w:tcW w:w="986" w:type="pct"/>
                  <w:gridSpan w:val="2"/>
                  <w:vAlign w:val="center"/>
                </w:tcPr>
                <w:p w14:paraId="5FE268A8">
                  <w:pPr>
                    <w:jc w:val="center"/>
                    <w:rPr>
                      <w:rFonts w:hint="default" w:ascii="宋体" w:eastAsia="宋体" w:cs="宋体" w:hAnsiTheme="minorHAnsi"/>
                      <w:kern w:val="2"/>
                      <w:sz w:val="18"/>
                      <w:szCs w:val="18"/>
                      <w:lang w:val="en-US" w:eastAsia="zh-CN" w:bidi="ar-SA"/>
                    </w:rPr>
                  </w:pPr>
                  <w:r>
                    <w:rPr>
                      <w:rFonts w:hint="eastAsia" w:ascii="宋体" w:cs="宋体" w:hAnsiTheme="minorHAnsi"/>
                      <w:kern w:val="2"/>
                      <w:sz w:val="18"/>
                      <w:szCs w:val="18"/>
                      <w:lang w:val="en-US" w:eastAsia="zh-CN" w:bidi="ar-SA"/>
                    </w:rPr>
                    <w:t>水</w:t>
                  </w:r>
                </w:p>
              </w:tc>
              <w:tc>
                <w:tcPr>
                  <w:tcW w:w="685" w:type="pct"/>
                  <w:vAlign w:val="center"/>
                </w:tcPr>
                <w:p w14:paraId="7AAC9772">
                  <w:pPr>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m</w:t>
                  </w:r>
                  <w:r>
                    <w:rPr>
                      <w:rFonts w:hint="eastAsia"/>
                      <w:sz w:val="18"/>
                      <w:szCs w:val="18"/>
                      <w:vertAlign w:val="superscript"/>
                      <w:lang w:val="en-US" w:eastAsia="zh-CN"/>
                    </w:rPr>
                    <w:t>3</w:t>
                  </w:r>
                  <w:r>
                    <w:rPr>
                      <w:sz w:val="18"/>
                      <w:szCs w:val="18"/>
                    </w:rPr>
                    <w:t>/a</w:t>
                  </w:r>
                </w:p>
              </w:tc>
              <w:tc>
                <w:tcPr>
                  <w:tcW w:w="1127" w:type="pct"/>
                  <w:vAlign w:val="center"/>
                </w:tcPr>
                <w:p w14:paraId="73254295">
                  <w:pPr>
                    <w:autoSpaceDE w:val="0"/>
                    <w:autoSpaceDN w:val="0"/>
                    <w:jc w:val="center"/>
                    <w:rPr>
                      <w:rFonts w:hint="eastAsia"/>
                      <w:color w:val="auto"/>
                      <w:sz w:val="18"/>
                      <w:szCs w:val="18"/>
                      <w:lang w:val="en-US" w:eastAsia="zh-CN"/>
                    </w:rPr>
                  </w:pPr>
                  <w:r>
                    <w:rPr>
                      <w:rFonts w:ascii="Times New Roman" w:hAnsi="Times New Roman" w:eastAsia="Times New Roman" w:cs="Times New Roman"/>
                      <w:color w:val="auto"/>
                      <w:spacing w:val="-3"/>
                      <w:sz w:val="18"/>
                      <w:szCs w:val="18"/>
                      <w:highlight w:val="none"/>
                    </w:rPr>
                    <w:t>146704.7</w:t>
                  </w:r>
                </w:p>
              </w:tc>
              <w:tc>
                <w:tcPr>
                  <w:tcW w:w="959" w:type="pct"/>
                  <w:vAlign w:val="center"/>
                </w:tcPr>
                <w:p w14:paraId="4E5117B2">
                  <w:pPr>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121108.48</w:t>
                  </w:r>
                </w:p>
              </w:tc>
              <w:tc>
                <w:tcPr>
                  <w:tcW w:w="839" w:type="pct"/>
                  <w:vAlign w:val="center"/>
                </w:tcPr>
                <w:p w14:paraId="18ACD9B4">
                  <w:pPr>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市政供水管网</w:t>
                  </w:r>
                </w:p>
              </w:tc>
            </w:tr>
            <w:tr w14:paraId="1F539A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400" w:type="pct"/>
                  <w:vAlign w:val="center"/>
                </w:tcPr>
                <w:p w14:paraId="63BCAE7E">
                  <w:pPr>
                    <w:jc w:val="center"/>
                    <w:rPr>
                      <w:rFonts w:hint="default"/>
                      <w:bCs/>
                      <w:sz w:val="18"/>
                      <w:szCs w:val="18"/>
                      <w:lang w:val="en-US" w:eastAsia="zh-CN"/>
                    </w:rPr>
                  </w:pPr>
                  <w:r>
                    <w:rPr>
                      <w:rFonts w:hint="eastAsia"/>
                      <w:bCs/>
                      <w:sz w:val="18"/>
                      <w:szCs w:val="18"/>
                      <w:lang w:val="en-US" w:eastAsia="zh-CN"/>
                    </w:rPr>
                    <w:t>5</w:t>
                  </w:r>
                </w:p>
              </w:tc>
              <w:tc>
                <w:tcPr>
                  <w:tcW w:w="986" w:type="pct"/>
                  <w:gridSpan w:val="2"/>
                  <w:vAlign w:val="center"/>
                </w:tcPr>
                <w:p w14:paraId="70F7D95C">
                  <w:pPr>
                    <w:jc w:val="center"/>
                    <w:rPr>
                      <w:rFonts w:hint="default" w:ascii="宋体" w:cs="宋体" w:hAnsiTheme="minorHAnsi"/>
                      <w:sz w:val="18"/>
                      <w:szCs w:val="18"/>
                      <w:lang w:val="en-US" w:eastAsia="zh-CN"/>
                    </w:rPr>
                  </w:pPr>
                  <w:r>
                    <w:rPr>
                      <w:rFonts w:hint="eastAsia" w:ascii="宋体" w:cs="宋体" w:hAnsiTheme="minorHAnsi"/>
                      <w:sz w:val="18"/>
                      <w:szCs w:val="18"/>
                      <w:lang w:val="en-US" w:eastAsia="zh-CN"/>
                    </w:rPr>
                    <w:t>电</w:t>
                  </w:r>
                </w:p>
              </w:tc>
              <w:tc>
                <w:tcPr>
                  <w:tcW w:w="685" w:type="pct"/>
                  <w:vAlign w:val="center"/>
                </w:tcPr>
                <w:p w14:paraId="75A846DD">
                  <w:pPr>
                    <w:jc w:val="center"/>
                    <w:rPr>
                      <w:rFonts w:hint="eastAsia"/>
                      <w:sz w:val="18"/>
                      <w:szCs w:val="18"/>
                      <w:lang w:val="en-US" w:eastAsia="zh-CN"/>
                    </w:rPr>
                  </w:pPr>
                  <w:r>
                    <w:rPr>
                      <w:rFonts w:hint="eastAsia"/>
                      <w:sz w:val="18"/>
                      <w:szCs w:val="18"/>
                      <w:lang w:val="en-US" w:eastAsia="zh-CN"/>
                    </w:rPr>
                    <w:t>万kw</w:t>
                  </w:r>
                  <w:r>
                    <w:rPr>
                      <w:rFonts w:hint="eastAsia" w:ascii="微软雅黑" w:hAnsi="微软雅黑" w:eastAsia="微软雅黑" w:cs="微软雅黑"/>
                      <w:sz w:val="18"/>
                      <w:szCs w:val="18"/>
                      <w:lang w:val="en-US" w:eastAsia="zh-CN"/>
                    </w:rPr>
                    <w:t>⋅</w:t>
                  </w:r>
                  <w:r>
                    <w:rPr>
                      <w:rFonts w:hint="eastAsia"/>
                      <w:sz w:val="18"/>
                      <w:szCs w:val="18"/>
                      <w:lang w:val="en-US" w:eastAsia="zh-CN"/>
                    </w:rPr>
                    <w:t>h</w:t>
                  </w:r>
                </w:p>
              </w:tc>
              <w:tc>
                <w:tcPr>
                  <w:tcW w:w="1127" w:type="pct"/>
                  <w:vAlign w:val="center"/>
                </w:tcPr>
                <w:p w14:paraId="7C5ED7A5">
                  <w:pPr>
                    <w:autoSpaceDE w:val="0"/>
                    <w:autoSpaceDN w:val="0"/>
                    <w:jc w:val="center"/>
                    <w:rPr>
                      <w:rFonts w:hint="eastAsia" w:ascii="Times New Roman" w:hAnsi="Times New Roman"/>
                      <w:color w:val="auto"/>
                      <w:sz w:val="18"/>
                      <w:szCs w:val="18"/>
                    </w:rPr>
                  </w:pPr>
                  <w:r>
                    <w:rPr>
                      <w:rFonts w:ascii="Times New Roman" w:hAnsi="Times New Roman" w:eastAsia="Times New Roman" w:cs="Times New Roman"/>
                      <w:color w:val="auto"/>
                      <w:spacing w:val="-2"/>
                      <w:sz w:val="18"/>
                      <w:szCs w:val="18"/>
                    </w:rPr>
                    <w:t>3000</w:t>
                  </w:r>
                  <w:r>
                    <w:rPr>
                      <w:color w:val="auto"/>
                      <w:spacing w:val="-2"/>
                      <w:sz w:val="18"/>
                      <w:szCs w:val="18"/>
                    </w:rPr>
                    <w:t>万</w:t>
                  </w:r>
                </w:p>
              </w:tc>
              <w:tc>
                <w:tcPr>
                  <w:tcW w:w="959" w:type="pct"/>
                  <w:vAlign w:val="center"/>
                </w:tcPr>
                <w:p w14:paraId="2398FBF9">
                  <w:pPr>
                    <w:jc w:val="center"/>
                    <w:rPr>
                      <w:rFonts w:hint="default"/>
                      <w:sz w:val="18"/>
                      <w:szCs w:val="18"/>
                      <w:lang w:val="en-US" w:eastAsia="zh-CN"/>
                    </w:rPr>
                  </w:pPr>
                  <w:r>
                    <w:rPr>
                      <w:rFonts w:hint="eastAsia"/>
                      <w:sz w:val="18"/>
                      <w:szCs w:val="18"/>
                      <w:lang w:val="en-US" w:eastAsia="zh-CN"/>
                    </w:rPr>
                    <w:t>2400万</w:t>
                  </w:r>
                </w:p>
              </w:tc>
              <w:tc>
                <w:tcPr>
                  <w:tcW w:w="839" w:type="pct"/>
                  <w:vAlign w:val="center"/>
                </w:tcPr>
                <w:p w14:paraId="31FD14E1">
                  <w:pPr>
                    <w:jc w:val="center"/>
                    <w:rPr>
                      <w:rFonts w:hint="default"/>
                      <w:sz w:val="18"/>
                      <w:szCs w:val="18"/>
                      <w:lang w:val="en-US" w:eastAsia="zh-CN"/>
                    </w:rPr>
                  </w:pPr>
                  <w:r>
                    <w:rPr>
                      <w:rFonts w:hint="eastAsia"/>
                      <w:sz w:val="18"/>
                      <w:szCs w:val="18"/>
                      <w:lang w:val="en-US" w:eastAsia="zh-CN"/>
                    </w:rPr>
                    <w:t>市政电网</w:t>
                  </w:r>
                </w:p>
              </w:tc>
            </w:tr>
            <w:tr w14:paraId="60C241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400" w:type="pct"/>
                  <w:vAlign w:val="center"/>
                </w:tcPr>
                <w:p w14:paraId="0DD61CBA">
                  <w:pPr>
                    <w:jc w:val="center"/>
                    <w:rPr>
                      <w:rFonts w:hint="default"/>
                      <w:bCs/>
                      <w:sz w:val="18"/>
                      <w:szCs w:val="18"/>
                      <w:lang w:val="en-US" w:eastAsia="zh-CN"/>
                    </w:rPr>
                  </w:pPr>
                  <w:r>
                    <w:rPr>
                      <w:rFonts w:hint="eastAsia"/>
                      <w:bCs/>
                      <w:sz w:val="18"/>
                      <w:szCs w:val="18"/>
                      <w:lang w:val="en-US" w:eastAsia="zh-CN"/>
                    </w:rPr>
                    <w:t>6</w:t>
                  </w:r>
                </w:p>
              </w:tc>
              <w:tc>
                <w:tcPr>
                  <w:tcW w:w="986" w:type="pct"/>
                  <w:gridSpan w:val="2"/>
                  <w:vAlign w:val="center"/>
                </w:tcPr>
                <w:p w14:paraId="102BD6AD">
                  <w:pPr>
                    <w:jc w:val="center"/>
                    <w:rPr>
                      <w:rFonts w:hint="default" w:ascii="宋体" w:cs="宋体" w:hAnsiTheme="minorHAnsi"/>
                      <w:sz w:val="18"/>
                      <w:szCs w:val="18"/>
                      <w:lang w:val="en-US" w:eastAsia="zh-CN"/>
                    </w:rPr>
                  </w:pPr>
                  <w:r>
                    <w:rPr>
                      <w:rFonts w:hint="eastAsia" w:ascii="宋体" w:cs="宋体" w:hAnsiTheme="minorHAnsi"/>
                      <w:sz w:val="18"/>
                      <w:szCs w:val="18"/>
                      <w:lang w:val="en-US" w:eastAsia="zh-CN"/>
                    </w:rPr>
                    <w:t>新鲜水</w:t>
                  </w:r>
                </w:p>
              </w:tc>
              <w:tc>
                <w:tcPr>
                  <w:tcW w:w="685" w:type="pct"/>
                  <w:vAlign w:val="center"/>
                </w:tcPr>
                <w:p w14:paraId="325FAFEC">
                  <w:pPr>
                    <w:jc w:val="center"/>
                    <w:rPr>
                      <w:rFonts w:hint="eastAsia"/>
                      <w:sz w:val="18"/>
                      <w:szCs w:val="18"/>
                      <w:lang w:val="en-US" w:eastAsia="zh-CN"/>
                    </w:rPr>
                  </w:pPr>
                  <w:r>
                    <w:rPr>
                      <w:rFonts w:hint="eastAsia"/>
                      <w:sz w:val="18"/>
                      <w:szCs w:val="18"/>
                      <w:lang w:val="en-US" w:eastAsia="zh-CN"/>
                    </w:rPr>
                    <w:t>m</w:t>
                  </w:r>
                  <w:r>
                    <w:rPr>
                      <w:rFonts w:hint="eastAsia"/>
                      <w:sz w:val="18"/>
                      <w:szCs w:val="18"/>
                      <w:vertAlign w:val="superscript"/>
                      <w:lang w:val="en-US" w:eastAsia="zh-CN"/>
                    </w:rPr>
                    <w:t>3</w:t>
                  </w:r>
                  <w:r>
                    <w:rPr>
                      <w:sz w:val="18"/>
                      <w:szCs w:val="18"/>
                    </w:rPr>
                    <w:t>/a</w:t>
                  </w:r>
                </w:p>
              </w:tc>
              <w:tc>
                <w:tcPr>
                  <w:tcW w:w="1127" w:type="pct"/>
                  <w:vAlign w:val="center"/>
                </w:tcPr>
                <w:p w14:paraId="274E8970">
                  <w:pPr>
                    <w:autoSpaceDE w:val="0"/>
                    <w:autoSpaceDN w:val="0"/>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9000</w:t>
                  </w:r>
                </w:p>
              </w:tc>
              <w:tc>
                <w:tcPr>
                  <w:tcW w:w="959" w:type="pct"/>
                  <w:vAlign w:val="center"/>
                </w:tcPr>
                <w:p w14:paraId="515FB163">
                  <w:pPr>
                    <w:jc w:val="center"/>
                    <w:rPr>
                      <w:rFonts w:hint="default"/>
                      <w:sz w:val="18"/>
                      <w:szCs w:val="18"/>
                      <w:lang w:val="en-US" w:eastAsia="zh-CN"/>
                    </w:rPr>
                  </w:pPr>
                  <w:r>
                    <w:rPr>
                      <w:rFonts w:hint="eastAsia"/>
                      <w:sz w:val="18"/>
                      <w:szCs w:val="18"/>
                      <w:lang w:val="en-US" w:eastAsia="zh-CN"/>
                    </w:rPr>
                    <w:t>9000</w:t>
                  </w:r>
                </w:p>
              </w:tc>
              <w:tc>
                <w:tcPr>
                  <w:tcW w:w="839" w:type="pct"/>
                  <w:vAlign w:val="center"/>
                </w:tcPr>
                <w:p w14:paraId="62973BD2">
                  <w:pPr>
                    <w:jc w:val="center"/>
                    <w:rPr>
                      <w:rFonts w:hint="default"/>
                      <w:sz w:val="18"/>
                      <w:szCs w:val="18"/>
                      <w:lang w:val="en-US" w:eastAsia="zh-CN"/>
                    </w:rPr>
                  </w:pPr>
                  <w:r>
                    <w:rPr>
                      <w:rFonts w:hint="eastAsia"/>
                      <w:sz w:val="18"/>
                      <w:szCs w:val="18"/>
                      <w:lang w:val="en-US" w:eastAsia="zh-CN"/>
                    </w:rPr>
                    <w:t>雨水</w:t>
                  </w:r>
                </w:p>
              </w:tc>
            </w:tr>
          </w:tbl>
          <w:p w14:paraId="38103E8A">
            <w:pPr>
              <w:autoSpaceDE w:val="0"/>
              <w:adjustRightInd w:val="0"/>
              <w:snapToGrid w:val="0"/>
              <w:spacing w:line="360" w:lineRule="auto"/>
              <w:ind w:firstLine="241" w:firstLineChars="100"/>
              <w:rPr>
                <w:rFonts w:eastAsiaTheme="minorEastAsia"/>
                <w:b/>
                <w:kern w:val="0"/>
                <w:sz w:val="24"/>
              </w:rPr>
            </w:pPr>
            <w:r>
              <w:rPr>
                <w:rFonts w:eastAsiaTheme="minorEastAsia"/>
                <w:b/>
                <w:kern w:val="0"/>
                <w:sz w:val="24"/>
              </w:rPr>
              <w:t>（</w:t>
            </w:r>
            <w:r>
              <w:rPr>
                <w:rFonts w:hint="eastAsia" w:eastAsiaTheme="minorEastAsia"/>
                <w:b/>
                <w:kern w:val="0"/>
                <w:sz w:val="24"/>
                <w:lang w:val="en-US" w:eastAsia="zh-CN"/>
              </w:rPr>
              <w:t>2</w:t>
            </w:r>
            <w:r>
              <w:rPr>
                <w:rFonts w:eastAsiaTheme="minorEastAsia"/>
                <w:b/>
                <w:kern w:val="0"/>
                <w:sz w:val="24"/>
              </w:rPr>
              <w:t>）水平衡</w:t>
            </w:r>
          </w:p>
          <w:p w14:paraId="63FF4F10">
            <w:pPr>
              <w:keepNext w:val="0"/>
              <w:keepLines w:val="0"/>
              <w:suppressLineNumbers w:val="0"/>
              <w:adjustRightInd w:val="0"/>
              <w:snapToGrid w:val="0"/>
              <w:spacing w:before="0" w:beforeAutospacing="0" w:after="0" w:afterAutospacing="0" w:line="360" w:lineRule="auto"/>
              <w:ind w:right="0" w:firstLine="480" w:firstLineChars="200"/>
              <w:jc w:val="left"/>
              <w:rPr>
                <w:rFonts w:hint="eastAsia"/>
                <w:bCs/>
                <w:color w:val="auto"/>
                <w:sz w:val="24"/>
                <w:lang w:val="en-US" w:eastAsia="zh-CN"/>
              </w:rPr>
            </w:pPr>
            <w:r>
              <w:rPr>
                <w:rFonts w:hint="eastAsia"/>
                <w:bCs/>
                <w:sz w:val="24"/>
                <w:lang w:val="en-US" w:eastAsia="zh-CN"/>
              </w:rPr>
              <w:t>供水：项目供水由园区供水管网供给，水质水量满足生产需求。项目营运期用水主要为</w:t>
            </w:r>
            <w:r>
              <w:rPr>
                <w:rFonts w:hint="eastAsia" w:ascii="Times New Roman" w:hAnsi="Times New Roman" w:eastAsia="宋体" w:cs="Times New Roman"/>
                <w:bCs/>
                <w:sz w:val="24"/>
                <w:lang w:val="en-US" w:eastAsia="zh-CN"/>
              </w:rPr>
              <w:t>办公生活用水、食堂用水、生产用水、洒水抑尘用水、车辆冲洗用水、</w:t>
            </w:r>
            <w:r>
              <w:rPr>
                <w:rFonts w:hint="eastAsia" w:cs="Times New Roman"/>
                <w:bCs/>
                <w:sz w:val="24"/>
                <w:lang w:val="en-US" w:eastAsia="zh-CN"/>
              </w:rPr>
              <w:t>地面清洗用水、</w:t>
            </w:r>
            <w:r>
              <w:rPr>
                <w:rFonts w:hint="eastAsia" w:ascii="Times New Roman" w:hAnsi="Times New Roman" w:eastAsia="宋体" w:cs="Times New Roman"/>
                <w:bCs/>
                <w:sz w:val="24"/>
                <w:lang w:val="en-US" w:eastAsia="zh-CN"/>
              </w:rPr>
              <w:t>绿化用水</w:t>
            </w:r>
            <w:r>
              <w:rPr>
                <w:rFonts w:hint="eastAsia"/>
                <w:bCs/>
                <w:sz w:val="24"/>
                <w:lang w:val="en-US" w:eastAsia="zh-CN"/>
              </w:rPr>
              <w:t>，总用水量分别为</w:t>
            </w:r>
            <w:r>
              <w:rPr>
                <w:rFonts w:hint="eastAsia"/>
                <w:bCs/>
                <w:color w:val="auto"/>
                <w:sz w:val="24"/>
                <w:lang w:val="en-US" w:eastAsia="zh-CN"/>
              </w:rPr>
              <w:t>1320m</w:t>
            </w:r>
            <w:r>
              <w:rPr>
                <w:rFonts w:hint="eastAsia"/>
                <w:bCs/>
                <w:color w:val="auto"/>
                <w:sz w:val="24"/>
                <w:vertAlign w:val="superscript"/>
                <w:lang w:val="en-US" w:eastAsia="zh-CN"/>
              </w:rPr>
              <w:t>3</w:t>
            </w:r>
            <w:r>
              <w:rPr>
                <w:rFonts w:hint="eastAsia"/>
                <w:bCs/>
                <w:color w:val="auto"/>
                <w:sz w:val="24"/>
                <w:lang w:val="en-US" w:eastAsia="zh-CN"/>
              </w:rPr>
              <w:t>/a、1155m</w:t>
            </w:r>
            <w:r>
              <w:rPr>
                <w:rFonts w:hint="eastAsia"/>
                <w:bCs/>
                <w:color w:val="auto"/>
                <w:sz w:val="24"/>
                <w:vertAlign w:val="superscript"/>
                <w:lang w:val="en-US" w:eastAsia="zh-CN"/>
              </w:rPr>
              <w:t>3</w:t>
            </w:r>
            <w:r>
              <w:rPr>
                <w:rFonts w:hint="eastAsia"/>
                <w:bCs/>
                <w:color w:val="auto"/>
                <w:sz w:val="24"/>
                <w:lang w:val="en-US" w:eastAsia="zh-CN"/>
              </w:rPr>
              <w:t>/a</w:t>
            </w:r>
            <w:r>
              <w:rPr>
                <w:rFonts w:hint="eastAsia"/>
                <w:bCs/>
                <w:color w:val="FF0000"/>
                <w:sz w:val="24"/>
                <w:lang w:val="en-US" w:eastAsia="zh-CN"/>
              </w:rPr>
              <w:t>、</w:t>
            </w:r>
            <w:r>
              <w:rPr>
                <w:rFonts w:hint="eastAsia"/>
                <w:bCs/>
                <w:color w:val="auto"/>
                <w:sz w:val="24"/>
                <w:lang w:val="en-US" w:eastAsia="zh-CN"/>
              </w:rPr>
              <w:t>112749.44m</w:t>
            </w:r>
            <w:r>
              <w:rPr>
                <w:rFonts w:hint="eastAsia"/>
                <w:bCs/>
                <w:color w:val="auto"/>
                <w:sz w:val="24"/>
                <w:vertAlign w:val="superscript"/>
                <w:lang w:val="en-US" w:eastAsia="zh-CN"/>
              </w:rPr>
              <w:t>3</w:t>
            </w:r>
            <w:r>
              <w:rPr>
                <w:rFonts w:hint="eastAsia"/>
                <w:bCs/>
                <w:color w:val="auto"/>
                <w:sz w:val="24"/>
                <w:lang w:val="en-US" w:eastAsia="zh-CN"/>
              </w:rPr>
              <w:t>/a、4800m</w:t>
            </w:r>
            <w:r>
              <w:rPr>
                <w:rFonts w:hint="eastAsia"/>
                <w:bCs/>
                <w:color w:val="auto"/>
                <w:sz w:val="24"/>
                <w:vertAlign w:val="superscript"/>
                <w:lang w:val="en-US" w:eastAsia="zh-CN"/>
              </w:rPr>
              <w:t>3</w:t>
            </w:r>
            <w:r>
              <w:rPr>
                <w:rFonts w:hint="eastAsia"/>
                <w:bCs/>
                <w:color w:val="auto"/>
                <w:sz w:val="24"/>
                <w:lang w:val="en-US" w:eastAsia="zh-CN"/>
              </w:rPr>
              <w:t>/a、311.04m</w:t>
            </w:r>
            <w:r>
              <w:rPr>
                <w:rFonts w:hint="eastAsia"/>
                <w:bCs/>
                <w:color w:val="auto"/>
                <w:sz w:val="24"/>
                <w:vertAlign w:val="superscript"/>
                <w:lang w:val="en-US" w:eastAsia="zh-CN"/>
              </w:rPr>
              <w:t>3</w:t>
            </w:r>
            <w:r>
              <w:rPr>
                <w:rFonts w:hint="eastAsia"/>
                <w:bCs/>
                <w:color w:val="auto"/>
                <w:sz w:val="24"/>
                <w:lang w:val="en-US" w:eastAsia="zh-CN"/>
              </w:rPr>
              <w:t>/a、198m</w:t>
            </w:r>
            <w:r>
              <w:rPr>
                <w:rFonts w:hint="eastAsia"/>
                <w:bCs/>
                <w:color w:val="auto"/>
                <w:sz w:val="24"/>
                <w:vertAlign w:val="superscript"/>
                <w:lang w:val="en-US" w:eastAsia="zh-CN"/>
              </w:rPr>
              <w:t>3</w:t>
            </w:r>
            <w:r>
              <w:rPr>
                <w:rFonts w:hint="eastAsia"/>
                <w:bCs/>
                <w:color w:val="auto"/>
                <w:sz w:val="24"/>
                <w:lang w:val="en-US" w:eastAsia="zh-CN"/>
              </w:rPr>
              <w:t>/a、575m</w:t>
            </w:r>
            <w:r>
              <w:rPr>
                <w:rFonts w:hint="eastAsia"/>
                <w:bCs/>
                <w:color w:val="auto"/>
                <w:sz w:val="24"/>
                <w:vertAlign w:val="superscript"/>
                <w:lang w:val="en-US" w:eastAsia="zh-CN"/>
              </w:rPr>
              <w:t>3</w:t>
            </w:r>
            <w:r>
              <w:rPr>
                <w:rFonts w:hint="eastAsia"/>
                <w:bCs/>
                <w:color w:val="auto"/>
                <w:sz w:val="24"/>
                <w:lang w:val="en-US" w:eastAsia="zh-CN"/>
              </w:rPr>
              <w:t>/a。</w:t>
            </w:r>
          </w:p>
          <w:p w14:paraId="08789308">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360" w:lineRule="auto"/>
              <w:ind w:right="0" w:firstLine="480" w:firstLineChars="200"/>
              <w:jc w:val="left"/>
              <w:textAlignment w:val="auto"/>
              <w:rPr>
                <w:rFonts w:hint="default" w:ascii="Times New Roman" w:hAnsi="Times New Roman" w:eastAsia="宋体" w:cs="Times New Roman"/>
                <w:bCs/>
                <w:sz w:val="24"/>
                <w:lang w:val="en-US" w:eastAsia="zh-CN"/>
              </w:rPr>
            </w:pPr>
            <w:r>
              <w:rPr>
                <w:rFonts w:hint="eastAsia"/>
                <w:bCs/>
                <w:color w:val="auto"/>
                <w:sz w:val="24"/>
                <w:lang w:val="en-US" w:eastAsia="zh-CN"/>
              </w:rPr>
              <w:t>排水：根据企业提供的用水资料并结合现场核查，办公生活用水量为1320m</w:t>
            </w:r>
            <w:r>
              <w:rPr>
                <w:rFonts w:hint="eastAsia"/>
                <w:bCs/>
                <w:color w:val="auto"/>
                <w:sz w:val="24"/>
                <w:vertAlign w:val="superscript"/>
                <w:lang w:val="en-US" w:eastAsia="zh-CN"/>
              </w:rPr>
              <w:t>3</w:t>
            </w:r>
            <w:r>
              <w:rPr>
                <w:rFonts w:hint="eastAsia"/>
                <w:bCs/>
                <w:color w:val="auto"/>
                <w:sz w:val="24"/>
                <w:lang w:val="en-US" w:eastAsia="zh-CN"/>
              </w:rPr>
              <w:t>/a，废水产生量为1122m</w:t>
            </w:r>
            <w:r>
              <w:rPr>
                <w:rFonts w:hint="eastAsia"/>
                <w:bCs/>
                <w:color w:val="auto"/>
                <w:sz w:val="24"/>
                <w:vertAlign w:val="superscript"/>
                <w:lang w:val="en-US" w:eastAsia="zh-CN"/>
              </w:rPr>
              <w:t>3</w:t>
            </w:r>
            <w:r>
              <w:rPr>
                <w:rFonts w:hint="eastAsia"/>
                <w:bCs/>
                <w:color w:val="auto"/>
                <w:sz w:val="24"/>
                <w:lang w:val="en-US" w:eastAsia="zh-CN"/>
              </w:rPr>
              <w:t>/a，该废水经化粪池处理后用于周边农田肥田；食堂用水量为1155m</w:t>
            </w:r>
            <w:r>
              <w:rPr>
                <w:rFonts w:hint="eastAsia"/>
                <w:bCs/>
                <w:color w:val="auto"/>
                <w:sz w:val="24"/>
                <w:vertAlign w:val="superscript"/>
                <w:lang w:val="en-US" w:eastAsia="zh-CN"/>
              </w:rPr>
              <w:t>3</w:t>
            </w:r>
            <w:r>
              <w:rPr>
                <w:rFonts w:hint="eastAsia"/>
                <w:bCs/>
                <w:color w:val="auto"/>
                <w:sz w:val="24"/>
                <w:lang w:val="en-US" w:eastAsia="zh-CN"/>
              </w:rPr>
              <w:t>/a，废水产生量为981.75m</w:t>
            </w:r>
            <w:r>
              <w:rPr>
                <w:rFonts w:hint="eastAsia"/>
                <w:bCs/>
                <w:color w:val="auto"/>
                <w:sz w:val="24"/>
                <w:vertAlign w:val="superscript"/>
                <w:lang w:val="en-US" w:eastAsia="zh-CN"/>
              </w:rPr>
              <w:t>3</w:t>
            </w:r>
            <w:r>
              <w:rPr>
                <w:rFonts w:hint="eastAsia"/>
                <w:bCs/>
                <w:color w:val="auto"/>
                <w:sz w:val="24"/>
                <w:lang w:val="en-US" w:eastAsia="zh-CN"/>
              </w:rPr>
              <w:t>/a，该废水经隔油池和化粪池处理后用于周边农田肥田；石材加工总用水量为</w:t>
            </w:r>
            <w:r>
              <w:rPr>
                <w:rFonts w:hint="eastAsia" w:cs="Times New Roman"/>
                <w:bCs/>
                <w:color w:val="auto"/>
                <w:sz w:val="24"/>
                <w:lang w:val="en-US" w:eastAsia="zh-CN"/>
              </w:rPr>
              <w:t>2254982.4</w:t>
            </w:r>
            <w:r>
              <w:rPr>
                <w:rFonts w:hint="eastAsia"/>
                <w:bCs/>
                <w:color w:val="auto"/>
                <w:sz w:val="24"/>
                <w:lang w:val="en-US" w:eastAsia="zh-CN"/>
              </w:rPr>
              <w:t>m</w:t>
            </w:r>
            <w:r>
              <w:rPr>
                <w:rFonts w:hint="eastAsia"/>
                <w:bCs/>
                <w:color w:val="auto"/>
                <w:sz w:val="24"/>
                <w:vertAlign w:val="superscript"/>
                <w:lang w:val="en-US" w:eastAsia="zh-CN"/>
              </w:rPr>
              <w:t>3</w:t>
            </w:r>
            <w:r>
              <w:rPr>
                <w:rFonts w:hint="eastAsia"/>
                <w:bCs/>
                <w:color w:val="auto"/>
                <w:sz w:val="24"/>
                <w:lang w:val="en-US" w:eastAsia="zh-CN"/>
              </w:rPr>
              <w:t>/a，该废水经</w:t>
            </w:r>
            <w:r>
              <w:rPr>
                <w:rFonts w:hint="eastAsia" w:ascii="Times New Roman" w:hAnsi="Times New Roman" w:eastAsia="宋体" w:cs="Times New Roman"/>
                <w:bCs/>
                <w:color w:val="auto"/>
                <w:sz w:val="24"/>
                <w:lang w:val="en-US" w:eastAsia="zh-CN"/>
              </w:rPr>
              <w:t>污水处理站（混凝沉淀+压滤）处理后回用于石材加工</w:t>
            </w:r>
            <w:r>
              <w:rPr>
                <w:rFonts w:hint="eastAsia"/>
                <w:bCs/>
                <w:color w:val="auto"/>
                <w:sz w:val="24"/>
                <w:lang w:val="en-US" w:eastAsia="zh-CN"/>
              </w:rPr>
              <w:t>，不外排，补充新鲜水量为</w:t>
            </w:r>
            <w:r>
              <w:rPr>
                <w:rFonts w:hint="default"/>
                <w:bCs/>
                <w:color w:val="auto"/>
                <w:sz w:val="24"/>
                <w:lang w:val="en-US" w:eastAsia="zh-CN"/>
              </w:rPr>
              <w:t>112749.44</w:t>
            </w:r>
            <w:r>
              <w:rPr>
                <w:rFonts w:hint="eastAsia"/>
                <w:bCs/>
                <w:sz w:val="24"/>
                <w:lang w:val="en-US" w:eastAsia="zh-CN"/>
              </w:rPr>
              <w:t>m</w:t>
            </w:r>
            <w:r>
              <w:rPr>
                <w:rFonts w:hint="eastAsia"/>
                <w:bCs/>
                <w:sz w:val="24"/>
                <w:vertAlign w:val="superscript"/>
                <w:lang w:val="en-US" w:eastAsia="zh-CN"/>
              </w:rPr>
              <w:t>3</w:t>
            </w:r>
            <w:r>
              <w:rPr>
                <w:rFonts w:hint="eastAsia"/>
                <w:bCs/>
                <w:sz w:val="24"/>
                <w:lang w:val="en-US" w:eastAsia="zh-CN"/>
              </w:rPr>
              <w:t>/a</w:t>
            </w:r>
            <w:r>
              <w:rPr>
                <w:rFonts w:hint="default" w:ascii="Times New Roman" w:hAnsi="Times New Roman" w:eastAsia="宋体" w:cs="Times New Roman"/>
                <w:bCs/>
                <w:sz w:val="24"/>
                <w:lang w:val="en-US" w:eastAsia="zh-CN"/>
              </w:rPr>
              <w:t>（包含初期雨水9000</w:t>
            </w:r>
            <w:r>
              <w:rPr>
                <w:rFonts w:hint="eastAsia"/>
                <w:bCs/>
                <w:sz w:val="24"/>
                <w:lang w:val="en-US" w:eastAsia="zh-CN"/>
              </w:rPr>
              <w:t>m</w:t>
            </w:r>
            <w:r>
              <w:rPr>
                <w:rFonts w:hint="eastAsia"/>
                <w:bCs/>
                <w:sz w:val="24"/>
                <w:vertAlign w:val="superscript"/>
                <w:lang w:val="en-US" w:eastAsia="zh-CN"/>
              </w:rPr>
              <w:t>3</w:t>
            </w:r>
            <w:r>
              <w:rPr>
                <w:rFonts w:hint="eastAsia"/>
                <w:bCs/>
                <w:sz w:val="24"/>
                <w:lang w:val="en-US" w:eastAsia="zh-CN"/>
              </w:rPr>
              <w:t>/a</w:t>
            </w:r>
            <w:r>
              <w:rPr>
                <w:rFonts w:hint="default" w:ascii="Times New Roman" w:hAnsi="Times New Roman" w:eastAsia="宋体" w:cs="Times New Roman"/>
                <w:bCs/>
                <w:sz w:val="24"/>
                <w:lang w:val="en-US" w:eastAsia="zh-CN"/>
              </w:rPr>
              <w:t>）</w:t>
            </w:r>
            <w:r>
              <w:rPr>
                <w:rFonts w:hint="eastAsia"/>
                <w:bCs/>
                <w:sz w:val="24"/>
                <w:lang w:val="en-US" w:eastAsia="zh-CN"/>
              </w:rPr>
              <w:t>；洒水抑尘用水量为4800m</w:t>
            </w:r>
            <w:r>
              <w:rPr>
                <w:rFonts w:hint="eastAsia"/>
                <w:bCs/>
                <w:sz w:val="24"/>
                <w:vertAlign w:val="superscript"/>
                <w:lang w:val="en-US" w:eastAsia="zh-CN"/>
              </w:rPr>
              <w:t>3</w:t>
            </w:r>
            <w:r>
              <w:rPr>
                <w:rFonts w:hint="eastAsia"/>
                <w:bCs/>
                <w:sz w:val="24"/>
                <w:lang w:val="en-US" w:eastAsia="zh-CN"/>
              </w:rPr>
              <w:t>/a，全部损耗；车辆冲洗用水量为3110.4m</w:t>
            </w:r>
            <w:r>
              <w:rPr>
                <w:rFonts w:hint="eastAsia"/>
                <w:bCs/>
                <w:sz w:val="24"/>
                <w:vertAlign w:val="superscript"/>
                <w:lang w:val="en-US" w:eastAsia="zh-CN"/>
              </w:rPr>
              <w:t>3</w:t>
            </w:r>
            <w:r>
              <w:rPr>
                <w:rFonts w:hint="eastAsia"/>
                <w:bCs/>
                <w:sz w:val="24"/>
                <w:lang w:val="en-US" w:eastAsia="zh-CN"/>
              </w:rPr>
              <w:t>/a，该废水经洗车槽沉淀池沉淀处理后回用于车辆冲洗，补充新鲜水量311.04m</w:t>
            </w:r>
            <w:r>
              <w:rPr>
                <w:rFonts w:hint="eastAsia"/>
                <w:bCs/>
                <w:sz w:val="24"/>
                <w:vertAlign w:val="superscript"/>
                <w:lang w:val="en-US" w:eastAsia="zh-CN"/>
              </w:rPr>
              <w:t>3</w:t>
            </w:r>
            <w:r>
              <w:rPr>
                <w:rFonts w:hint="eastAsia"/>
                <w:bCs/>
                <w:sz w:val="24"/>
                <w:lang w:val="en-US" w:eastAsia="zh-CN"/>
              </w:rPr>
              <w:t>/a；车间地面清洗用水量为1320m</w:t>
            </w:r>
            <w:r>
              <w:rPr>
                <w:rFonts w:hint="eastAsia"/>
                <w:bCs/>
                <w:sz w:val="24"/>
                <w:vertAlign w:val="superscript"/>
                <w:lang w:val="en-US" w:eastAsia="zh-CN"/>
              </w:rPr>
              <w:t>3</w:t>
            </w:r>
            <w:r>
              <w:rPr>
                <w:rFonts w:hint="eastAsia"/>
                <w:bCs/>
                <w:sz w:val="24"/>
                <w:lang w:val="en-US" w:eastAsia="zh-CN"/>
              </w:rPr>
              <w:t>/a，废水产生量为1122m</w:t>
            </w:r>
            <w:r>
              <w:rPr>
                <w:rFonts w:hint="eastAsia"/>
                <w:bCs/>
                <w:sz w:val="24"/>
                <w:vertAlign w:val="superscript"/>
                <w:lang w:val="en-US" w:eastAsia="zh-CN"/>
              </w:rPr>
              <w:t>3</w:t>
            </w:r>
            <w:r>
              <w:rPr>
                <w:rFonts w:hint="eastAsia"/>
                <w:bCs/>
                <w:sz w:val="24"/>
                <w:lang w:val="en-US" w:eastAsia="zh-CN"/>
              </w:rPr>
              <w:t>/a，补充新鲜水量198m</w:t>
            </w:r>
            <w:r>
              <w:rPr>
                <w:rFonts w:hint="eastAsia"/>
                <w:bCs/>
                <w:sz w:val="24"/>
                <w:vertAlign w:val="superscript"/>
                <w:lang w:val="en-US" w:eastAsia="zh-CN"/>
              </w:rPr>
              <w:t>3</w:t>
            </w:r>
            <w:r>
              <w:rPr>
                <w:rFonts w:hint="eastAsia"/>
                <w:bCs/>
                <w:sz w:val="24"/>
                <w:lang w:val="en-US" w:eastAsia="zh-CN"/>
              </w:rPr>
              <w:t>/a；该废水汇同生产废水一起进入污水处理站，</w:t>
            </w:r>
            <w:r>
              <w:rPr>
                <w:rFonts w:hint="eastAsia" w:ascii="Times New Roman" w:hAnsi="Times New Roman" w:eastAsia="宋体" w:cs="Times New Roman"/>
                <w:bCs/>
                <w:sz w:val="24"/>
                <w:lang w:val="en-US" w:eastAsia="zh-CN"/>
              </w:rPr>
              <w:t>经混凝+沉淀+压滤处理后</w:t>
            </w:r>
            <w:r>
              <w:rPr>
                <w:rFonts w:hint="eastAsia"/>
                <w:bCs/>
                <w:sz w:val="24"/>
                <w:lang w:val="en-US" w:eastAsia="zh-CN"/>
              </w:rPr>
              <w:t>回用于生产</w:t>
            </w:r>
            <w:r>
              <w:rPr>
                <w:rFonts w:hint="default"/>
                <w:bCs/>
                <w:sz w:val="24"/>
                <w:lang w:val="en-US" w:eastAsia="zh-CN"/>
              </w:rPr>
              <w:t>。</w:t>
            </w:r>
            <w:r>
              <w:rPr>
                <w:rFonts w:hint="eastAsia"/>
                <w:bCs/>
                <w:sz w:val="24"/>
                <w:lang w:val="en-US" w:eastAsia="zh-CN"/>
              </w:rPr>
              <w:t>绿化用水量为575m</w:t>
            </w:r>
            <w:r>
              <w:rPr>
                <w:rFonts w:hint="eastAsia"/>
                <w:bCs/>
                <w:sz w:val="24"/>
                <w:vertAlign w:val="superscript"/>
                <w:lang w:val="en-US" w:eastAsia="zh-CN"/>
              </w:rPr>
              <w:t>3</w:t>
            </w:r>
            <w:r>
              <w:rPr>
                <w:rFonts w:hint="eastAsia"/>
                <w:bCs/>
                <w:sz w:val="24"/>
                <w:lang w:val="en-US" w:eastAsia="zh-CN"/>
              </w:rPr>
              <w:t>/a，</w:t>
            </w:r>
            <w:r>
              <w:rPr>
                <w:rFonts w:hint="eastAsia" w:ascii="Times New Roman" w:hAnsi="Times New Roman" w:eastAsia="宋体" w:cs="Times New Roman"/>
                <w:bCs/>
                <w:sz w:val="24"/>
                <w:lang w:val="en-US" w:eastAsia="zh-CN"/>
              </w:rPr>
              <w:t>该部分用水全部损耗。</w:t>
            </w:r>
          </w:p>
          <w:p w14:paraId="5AE3FC53">
            <w:pPr>
              <w:adjustRightInd w:val="0"/>
              <w:snapToGrid w:val="0"/>
              <w:spacing w:line="360" w:lineRule="auto"/>
              <w:ind w:firstLine="480" w:firstLineChars="200"/>
              <w:rPr>
                <w:rFonts w:eastAsiaTheme="minorEastAsia"/>
                <w:bCs/>
                <w:kern w:val="0"/>
                <w:sz w:val="24"/>
              </w:rPr>
            </w:pPr>
            <w:r>
              <w:rPr>
                <w:rFonts w:hint="eastAsia"/>
                <w:kern w:val="0"/>
                <w:sz w:val="24"/>
              </w:rPr>
              <w:t>项目</w:t>
            </w:r>
            <w:r>
              <w:rPr>
                <w:rFonts w:hint="eastAsia"/>
                <w:kern w:val="0"/>
                <w:sz w:val="24"/>
                <w:lang w:eastAsia="zh-CN"/>
              </w:rPr>
              <w:t>给</w:t>
            </w:r>
            <w:r>
              <w:rPr>
                <w:rFonts w:hint="eastAsia"/>
                <w:kern w:val="0"/>
                <w:sz w:val="24"/>
              </w:rPr>
              <w:t>排水情况见</w:t>
            </w:r>
            <w:r>
              <w:rPr>
                <w:rFonts w:hint="eastAsia"/>
                <w:kern w:val="0"/>
                <w:sz w:val="24"/>
                <w:lang w:eastAsia="zh-CN"/>
              </w:rPr>
              <w:t>表</w:t>
            </w:r>
            <w:r>
              <w:rPr>
                <w:rFonts w:eastAsiaTheme="minorEastAsia"/>
                <w:bCs/>
                <w:kern w:val="0"/>
                <w:sz w:val="24"/>
              </w:rPr>
              <w:t>2-</w:t>
            </w:r>
            <w:r>
              <w:rPr>
                <w:rFonts w:hint="eastAsia" w:eastAsiaTheme="minorEastAsia"/>
                <w:bCs/>
                <w:kern w:val="0"/>
                <w:sz w:val="24"/>
                <w:lang w:val="en-US" w:eastAsia="zh-CN"/>
              </w:rPr>
              <w:t>6，水平衡图见图2-1</w:t>
            </w:r>
            <w:r>
              <w:rPr>
                <w:rFonts w:eastAsiaTheme="minorEastAsia"/>
                <w:bCs/>
                <w:kern w:val="0"/>
                <w:sz w:val="24"/>
              </w:rPr>
              <w:t>。</w:t>
            </w:r>
          </w:p>
          <w:p w14:paraId="2DB57AD1">
            <w:pPr>
              <w:widowControl/>
              <w:ind w:firstLine="482"/>
              <w:jc w:val="center"/>
              <w:rPr>
                <w:b/>
                <w:bCs/>
                <w:color w:val="FF0000"/>
                <w:sz w:val="24"/>
              </w:rPr>
            </w:pPr>
            <w:r>
              <w:rPr>
                <w:b/>
                <w:bCs/>
                <w:color w:val="auto"/>
                <w:sz w:val="24"/>
              </w:rPr>
              <w:t>表</w:t>
            </w:r>
            <w:r>
              <w:rPr>
                <w:rFonts w:hint="eastAsia"/>
                <w:b/>
                <w:bCs/>
                <w:color w:val="auto"/>
                <w:sz w:val="24"/>
              </w:rPr>
              <w:t>2-</w:t>
            </w:r>
            <w:r>
              <w:rPr>
                <w:rFonts w:hint="eastAsia"/>
                <w:b/>
                <w:bCs/>
                <w:color w:val="auto"/>
                <w:sz w:val="24"/>
                <w:lang w:val="en-US" w:eastAsia="zh-CN"/>
              </w:rPr>
              <w:t>6</w:t>
            </w:r>
            <w:r>
              <w:rPr>
                <w:b/>
                <w:bCs/>
                <w:color w:val="auto"/>
                <w:sz w:val="24"/>
              </w:rPr>
              <w:t xml:space="preserve">  项目给排水情况（单位：m</w:t>
            </w:r>
            <w:r>
              <w:rPr>
                <w:b/>
                <w:bCs/>
                <w:color w:val="auto"/>
                <w:sz w:val="24"/>
                <w:vertAlign w:val="superscript"/>
              </w:rPr>
              <w:t>3</w:t>
            </w:r>
            <w:r>
              <w:rPr>
                <w:b/>
                <w:bCs/>
                <w:color w:val="auto"/>
                <w:sz w:val="24"/>
              </w:rPr>
              <w:t>/a）</w:t>
            </w:r>
          </w:p>
          <w:tbl>
            <w:tblPr>
              <w:tblStyle w:val="23"/>
              <w:tblW w:w="8238" w:type="dxa"/>
              <w:tblInd w:w="-28"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80"/>
              <w:gridCol w:w="1125"/>
              <w:gridCol w:w="1621"/>
              <w:gridCol w:w="1620"/>
              <w:gridCol w:w="1442"/>
              <w:gridCol w:w="1350"/>
            </w:tblGrid>
            <w:tr w14:paraId="7081D9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80" w:type="dxa"/>
                  <w:tcBorders>
                    <w:bottom w:val="single" w:color="000000" w:sz="12" w:space="0"/>
                  </w:tcBorders>
                  <w:shd w:val="clear" w:color="auto" w:fill="auto"/>
                  <w:vAlign w:val="center"/>
                </w:tcPr>
                <w:p w14:paraId="2D7CFE18">
                  <w:pPr>
                    <w:jc w:val="center"/>
                    <w:rPr>
                      <w:rFonts w:hint="eastAsia"/>
                      <w:b/>
                      <w:bCs w:val="0"/>
                      <w:sz w:val="18"/>
                      <w:szCs w:val="18"/>
                      <w:lang w:val="en-US" w:eastAsia="zh-CN"/>
                    </w:rPr>
                  </w:pPr>
                  <w:r>
                    <w:rPr>
                      <w:rFonts w:hint="eastAsia"/>
                      <w:b/>
                      <w:bCs w:val="0"/>
                      <w:sz w:val="18"/>
                      <w:szCs w:val="18"/>
                      <w:lang w:val="en-US" w:eastAsia="zh-CN"/>
                    </w:rPr>
                    <w:t>项目</w:t>
                  </w:r>
                </w:p>
              </w:tc>
              <w:tc>
                <w:tcPr>
                  <w:tcW w:w="1125" w:type="dxa"/>
                  <w:tcBorders>
                    <w:bottom w:val="single" w:color="000000" w:sz="12" w:space="0"/>
                  </w:tcBorders>
                  <w:shd w:val="clear" w:color="auto" w:fill="auto"/>
                  <w:vAlign w:val="center"/>
                </w:tcPr>
                <w:p w14:paraId="26AC026C">
                  <w:pPr>
                    <w:jc w:val="center"/>
                    <w:rPr>
                      <w:rFonts w:hint="eastAsia"/>
                      <w:b/>
                      <w:bCs w:val="0"/>
                      <w:sz w:val="18"/>
                      <w:szCs w:val="18"/>
                      <w:lang w:val="en-US" w:eastAsia="zh-CN"/>
                    </w:rPr>
                  </w:pPr>
                  <w:r>
                    <w:rPr>
                      <w:rFonts w:hint="eastAsia"/>
                      <w:b/>
                      <w:bCs w:val="0"/>
                      <w:sz w:val="18"/>
                      <w:szCs w:val="18"/>
                      <w:lang w:val="en-US" w:eastAsia="zh-CN"/>
                    </w:rPr>
                    <w:t>新鲜用水</w:t>
                  </w:r>
                </w:p>
              </w:tc>
              <w:tc>
                <w:tcPr>
                  <w:tcW w:w="1621" w:type="dxa"/>
                  <w:tcBorders>
                    <w:bottom w:val="single" w:color="000000" w:sz="12" w:space="0"/>
                  </w:tcBorders>
                  <w:shd w:val="clear" w:color="auto" w:fill="auto"/>
                  <w:vAlign w:val="center"/>
                </w:tcPr>
                <w:p w14:paraId="3259EDD8">
                  <w:pPr>
                    <w:jc w:val="center"/>
                    <w:rPr>
                      <w:rFonts w:hint="eastAsia"/>
                      <w:b/>
                      <w:bCs w:val="0"/>
                      <w:sz w:val="18"/>
                      <w:szCs w:val="18"/>
                      <w:lang w:val="en-US" w:eastAsia="zh-CN"/>
                    </w:rPr>
                  </w:pPr>
                  <w:r>
                    <w:rPr>
                      <w:rFonts w:hint="eastAsia"/>
                      <w:b/>
                      <w:bCs w:val="0"/>
                      <w:sz w:val="18"/>
                      <w:szCs w:val="18"/>
                      <w:lang w:val="en-US" w:eastAsia="zh-CN"/>
                    </w:rPr>
                    <w:t>总用水量</w:t>
                  </w:r>
                </w:p>
              </w:tc>
              <w:tc>
                <w:tcPr>
                  <w:tcW w:w="1620" w:type="dxa"/>
                  <w:tcBorders>
                    <w:bottom w:val="single" w:color="000000" w:sz="12" w:space="0"/>
                  </w:tcBorders>
                  <w:shd w:val="clear" w:color="auto" w:fill="auto"/>
                  <w:vAlign w:val="center"/>
                </w:tcPr>
                <w:p w14:paraId="7DC39587">
                  <w:pPr>
                    <w:jc w:val="center"/>
                    <w:rPr>
                      <w:rFonts w:hint="eastAsia"/>
                      <w:b/>
                      <w:bCs w:val="0"/>
                      <w:sz w:val="18"/>
                      <w:szCs w:val="18"/>
                      <w:lang w:val="en-US" w:eastAsia="zh-CN"/>
                    </w:rPr>
                  </w:pPr>
                  <w:r>
                    <w:rPr>
                      <w:rFonts w:hint="eastAsia"/>
                      <w:b/>
                      <w:bCs w:val="0"/>
                      <w:sz w:val="18"/>
                      <w:szCs w:val="18"/>
                      <w:lang w:val="en-US" w:eastAsia="zh-CN"/>
                    </w:rPr>
                    <w:t>损耗</w:t>
                  </w:r>
                </w:p>
              </w:tc>
              <w:tc>
                <w:tcPr>
                  <w:tcW w:w="1442" w:type="dxa"/>
                  <w:tcBorders>
                    <w:bottom w:val="single" w:color="000000" w:sz="12" w:space="0"/>
                  </w:tcBorders>
                  <w:shd w:val="clear" w:color="auto" w:fill="auto"/>
                  <w:vAlign w:val="center"/>
                </w:tcPr>
                <w:p w14:paraId="5EA131D1">
                  <w:pPr>
                    <w:jc w:val="center"/>
                    <w:rPr>
                      <w:rFonts w:hint="eastAsia"/>
                      <w:b/>
                      <w:bCs w:val="0"/>
                      <w:sz w:val="18"/>
                      <w:szCs w:val="18"/>
                      <w:lang w:val="en-US" w:eastAsia="zh-CN"/>
                    </w:rPr>
                  </w:pPr>
                  <w:r>
                    <w:rPr>
                      <w:rFonts w:hint="eastAsia"/>
                      <w:b/>
                      <w:bCs w:val="0"/>
                      <w:sz w:val="18"/>
                      <w:szCs w:val="18"/>
                      <w:lang w:val="en-US" w:eastAsia="zh-CN"/>
                    </w:rPr>
                    <w:t>回用量</w:t>
                  </w:r>
                </w:p>
              </w:tc>
              <w:tc>
                <w:tcPr>
                  <w:tcW w:w="1350" w:type="dxa"/>
                  <w:tcBorders>
                    <w:bottom w:val="single" w:color="000000" w:sz="12" w:space="0"/>
                  </w:tcBorders>
                  <w:shd w:val="clear" w:color="auto" w:fill="auto"/>
                  <w:vAlign w:val="center"/>
                </w:tcPr>
                <w:p w14:paraId="255EC58B">
                  <w:pPr>
                    <w:jc w:val="center"/>
                    <w:rPr>
                      <w:rFonts w:hint="eastAsia"/>
                      <w:b/>
                      <w:bCs w:val="0"/>
                      <w:sz w:val="18"/>
                      <w:szCs w:val="18"/>
                      <w:lang w:val="en-US" w:eastAsia="zh-CN"/>
                    </w:rPr>
                  </w:pPr>
                  <w:r>
                    <w:rPr>
                      <w:rFonts w:hint="eastAsia"/>
                      <w:b/>
                      <w:bCs w:val="0"/>
                      <w:sz w:val="18"/>
                      <w:szCs w:val="18"/>
                      <w:lang w:val="en-US" w:eastAsia="zh-CN"/>
                    </w:rPr>
                    <w:t>污水量</w:t>
                  </w:r>
                </w:p>
              </w:tc>
            </w:tr>
            <w:tr w14:paraId="5C2F2C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80" w:type="dxa"/>
                  <w:tcBorders>
                    <w:top w:val="single" w:color="000000" w:sz="12" w:space="0"/>
                    <w:tl2br w:val="nil"/>
                    <w:tr2bl w:val="nil"/>
                  </w:tcBorders>
                  <w:shd w:val="clear" w:color="auto" w:fill="auto"/>
                  <w:vAlign w:val="center"/>
                </w:tcPr>
                <w:p w14:paraId="5DD026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办公生活</w:t>
                  </w:r>
                </w:p>
              </w:tc>
              <w:tc>
                <w:tcPr>
                  <w:tcW w:w="1125" w:type="dxa"/>
                  <w:tcBorders>
                    <w:top w:val="single" w:color="000000" w:sz="12" w:space="0"/>
                    <w:tl2br w:val="nil"/>
                    <w:tr2bl w:val="nil"/>
                  </w:tcBorders>
                  <w:shd w:val="clear" w:color="auto" w:fill="auto"/>
                  <w:vAlign w:val="center"/>
                </w:tcPr>
                <w:p w14:paraId="26F1918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1320</w:t>
                  </w:r>
                </w:p>
              </w:tc>
              <w:tc>
                <w:tcPr>
                  <w:tcW w:w="1621" w:type="dxa"/>
                  <w:tcBorders>
                    <w:top w:val="single" w:color="000000" w:sz="12" w:space="0"/>
                    <w:tl2br w:val="nil"/>
                    <w:tr2bl w:val="nil"/>
                  </w:tcBorders>
                  <w:shd w:val="clear" w:color="auto" w:fill="auto"/>
                  <w:vAlign w:val="center"/>
                </w:tcPr>
                <w:p w14:paraId="439782D5">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1320</w:t>
                  </w:r>
                </w:p>
              </w:tc>
              <w:tc>
                <w:tcPr>
                  <w:tcW w:w="1620" w:type="dxa"/>
                  <w:tcBorders>
                    <w:top w:val="single" w:color="000000" w:sz="12" w:space="0"/>
                    <w:tl2br w:val="nil"/>
                    <w:tr2bl w:val="nil"/>
                  </w:tcBorders>
                  <w:shd w:val="clear" w:color="auto" w:fill="auto"/>
                  <w:vAlign w:val="center"/>
                </w:tcPr>
                <w:p w14:paraId="5047252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198</w:t>
                  </w:r>
                </w:p>
              </w:tc>
              <w:tc>
                <w:tcPr>
                  <w:tcW w:w="1442" w:type="dxa"/>
                  <w:tcBorders>
                    <w:top w:val="single" w:color="000000" w:sz="12" w:space="0"/>
                    <w:tl2br w:val="nil"/>
                    <w:tr2bl w:val="nil"/>
                  </w:tcBorders>
                  <w:shd w:val="clear" w:color="auto" w:fill="auto"/>
                  <w:vAlign w:val="center"/>
                </w:tcPr>
                <w:p w14:paraId="45914B3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350" w:type="dxa"/>
                  <w:tcBorders>
                    <w:top w:val="single" w:color="000000" w:sz="12" w:space="0"/>
                    <w:tl2br w:val="nil"/>
                    <w:tr2bl w:val="nil"/>
                  </w:tcBorders>
                  <w:shd w:val="clear" w:color="auto" w:fill="auto"/>
                  <w:vAlign w:val="center"/>
                </w:tcPr>
                <w:p w14:paraId="36C2F6E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1122</w:t>
                  </w:r>
                </w:p>
              </w:tc>
            </w:tr>
            <w:tr w14:paraId="231201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80" w:type="dxa"/>
                  <w:tcBorders>
                    <w:tl2br w:val="nil"/>
                    <w:tr2bl w:val="nil"/>
                  </w:tcBorders>
                  <w:shd w:val="clear" w:color="auto" w:fill="auto"/>
                  <w:vAlign w:val="center"/>
                </w:tcPr>
                <w:p w14:paraId="4D7489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食堂</w:t>
                  </w:r>
                </w:p>
              </w:tc>
              <w:tc>
                <w:tcPr>
                  <w:tcW w:w="1125" w:type="dxa"/>
                  <w:tcBorders>
                    <w:tl2br w:val="nil"/>
                    <w:tr2bl w:val="nil"/>
                  </w:tcBorders>
                  <w:shd w:val="clear" w:color="auto" w:fill="auto"/>
                  <w:vAlign w:val="center"/>
                </w:tcPr>
                <w:p w14:paraId="34A946B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1155</w:t>
                  </w:r>
                </w:p>
              </w:tc>
              <w:tc>
                <w:tcPr>
                  <w:tcW w:w="1621" w:type="dxa"/>
                  <w:tcBorders>
                    <w:tl2br w:val="nil"/>
                    <w:tr2bl w:val="nil"/>
                  </w:tcBorders>
                  <w:shd w:val="clear" w:color="auto" w:fill="auto"/>
                  <w:vAlign w:val="center"/>
                </w:tcPr>
                <w:p w14:paraId="415A3738">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1155</w:t>
                  </w:r>
                </w:p>
              </w:tc>
              <w:tc>
                <w:tcPr>
                  <w:tcW w:w="1620" w:type="dxa"/>
                  <w:tcBorders>
                    <w:tl2br w:val="nil"/>
                    <w:tr2bl w:val="nil"/>
                  </w:tcBorders>
                  <w:shd w:val="clear" w:color="auto" w:fill="auto"/>
                  <w:vAlign w:val="center"/>
                </w:tcPr>
                <w:p w14:paraId="3F13E01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173.25</w:t>
                  </w:r>
                </w:p>
              </w:tc>
              <w:tc>
                <w:tcPr>
                  <w:tcW w:w="1442" w:type="dxa"/>
                  <w:tcBorders>
                    <w:tl2br w:val="nil"/>
                    <w:tr2bl w:val="nil"/>
                  </w:tcBorders>
                  <w:shd w:val="clear" w:color="auto" w:fill="auto"/>
                  <w:vAlign w:val="center"/>
                </w:tcPr>
                <w:p w14:paraId="6B78AFF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350" w:type="dxa"/>
                  <w:tcBorders>
                    <w:tl2br w:val="nil"/>
                    <w:tr2bl w:val="nil"/>
                  </w:tcBorders>
                  <w:shd w:val="clear" w:color="auto" w:fill="auto"/>
                  <w:vAlign w:val="center"/>
                </w:tcPr>
                <w:p w14:paraId="76DC94B2">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981.75</w:t>
                  </w:r>
                </w:p>
              </w:tc>
            </w:tr>
            <w:tr w14:paraId="0A8127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80" w:type="dxa"/>
                  <w:tcBorders>
                    <w:tl2br w:val="nil"/>
                    <w:tr2bl w:val="nil"/>
                  </w:tcBorders>
                  <w:shd w:val="clear" w:color="auto" w:fill="auto"/>
                  <w:vAlign w:val="center"/>
                </w:tcPr>
                <w:p w14:paraId="1408F3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石材加工</w:t>
                  </w:r>
                </w:p>
              </w:tc>
              <w:tc>
                <w:tcPr>
                  <w:tcW w:w="1125" w:type="dxa"/>
                  <w:tcBorders>
                    <w:tl2br w:val="nil"/>
                    <w:tr2bl w:val="nil"/>
                  </w:tcBorders>
                  <w:shd w:val="clear" w:color="auto" w:fill="auto"/>
                  <w:vAlign w:val="center"/>
                </w:tcPr>
                <w:p w14:paraId="1C9EFBC1">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112749.44</w:t>
                  </w:r>
                </w:p>
              </w:tc>
              <w:tc>
                <w:tcPr>
                  <w:tcW w:w="1621" w:type="dxa"/>
                  <w:tcBorders>
                    <w:tl2br w:val="nil"/>
                    <w:tr2bl w:val="nil"/>
                  </w:tcBorders>
                  <w:shd w:val="clear" w:color="auto" w:fill="auto"/>
                  <w:vAlign w:val="center"/>
                </w:tcPr>
                <w:p w14:paraId="0DD78786">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2254982.4</w:t>
                  </w:r>
                </w:p>
              </w:tc>
              <w:tc>
                <w:tcPr>
                  <w:tcW w:w="1620" w:type="dxa"/>
                  <w:tcBorders>
                    <w:tl2br w:val="nil"/>
                    <w:tr2bl w:val="nil"/>
                  </w:tcBorders>
                  <w:shd w:val="clear" w:color="auto" w:fill="auto"/>
                  <w:vAlign w:val="center"/>
                </w:tcPr>
                <w:p w14:paraId="440131C3">
                  <w:pPr>
                    <w:keepNext w:val="0"/>
                    <w:keepLines w:val="0"/>
                    <w:widowControl/>
                    <w:suppressLineNumbers w:val="0"/>
                    <w:jc w:val="center"/>
                    <w:textAlignment w:val="top"/>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112749.44</w:t>
                  </w:r>
                </w:p>
              </w:tc>
              <w:tc>
                <w:tcPr>
                  <w:tcW w:w="1442" w:type="dxa"/>
                  <w:tcBorders>
                    <w:tl2br w:val="nil"/>
                    <w:tr2bl w:val="nil"/>
                  </w:tcBorders>
                  <w:shd w:val="clear" w:color="auto" w:fill="auto"/>
                  <w:vAlign w:val="center"/>
                </w:tcPr>
                <w:p w14:paraId="0A6DB92C">
                  <w:pPr>
                    <w:keepNext w:val="0"/>
                    <w:keepLines w:val="0"/>
                    <w:widowControl/>
                    <w:suppressLineNumbers w:val="0"/>
                    <w:jc w:val="center"/>
                    <w:textAlignment w:val="top"/>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2142232.96</w:t>
                  </w:r>
                </w:p>
              </w:tc>
              <w:tc>
                <w:tcPr>
                  <w:tcW w:w="1350" w:type="dxa"/>
                  <w:tcBorders>
                    <w:tl2br w:val="nil"/>
                    <w:tr2bl w:val="nil"/>
                  </w:tcBorders>
                  <w:shd w:val="clear" w:color="auto" w:fill="auto"/>
                  <w:vAlign w:val="center"/>
                </w:tcPr>
                <w:p w14:paraId="088548B2">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03665A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80" w:type="dxa"/>
                  <w:tcBorders>
                    <w:tl2br w:val="nil"/>
                    <w:tr2bl w:val="nil"/>
                  </w:tcBorders>
                  <w:shd w:val="clear" w:color="auto" w:fill="auto"/>
                  <w:vAlign w:val="center"/>
                </w:tcPr>
                <w:p w14:paraId="395F42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洒水抑尘</w:t>
                  </w:r>
                </w:p>
              </w:tc>
              <w:tc>
                <w:tcPr>
                  <w:tcW w:w="1125" w:type="dxa"/>
                  <w:tcBorders>
                    <w:tl2br w:val="nil"/>
                    <w:tr2bl w:val="nil"/>
                  </w:tcBorders>
                  <w:shd w:val="clear" w:color="auto" w:fill="auto"/>
                  <w:vAlign w:val="center"/>
                </w:tcPr>
                <w:p w14:paraId="3214A34C">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4800</w:t>
                  </w:r>
                </w:p>
              </w:tc>
              <w:tc>
                <w:tcPr>
                  <w:tcW w:w="1621" w:type="dxa"/>
                  <w:tcBorders>
                    <w:tl2br w:val="nil"/>
                    <w:tr2bl w:val="nil"/>
                  </w:tcBorders>
                  <w:shd w:val="clear" w:color="auto" w:fill="auto"/>
                  <w:vAlign w:val="center"/>
                </w:tcPr>
                <w:p w14:paraId="7474941F">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4800</w:t>
                  </w:r>
                </w:p>
              </w:tc>
              <w:tc>
                <w:tcPr>
                  <w:tcW w:w="1620" w:type="dxa"/>
                  <w:tcBorders>
                    <w:tl2br w:val="nil"/>
                    <w:tr2bl w:val="nil"/>
                  </w:tcBorders>
                  <w:shd w:val="clear" w:color="auto" w:fill="auto"/>
                  <w:vAlign w:val="center"/>
                </w:tcPr>
                <w:p w14:paraId="1627E2D3">
                  <w:pPr>
                    <w:keepNext w:val="0"/>
                    <w:keepLines w:val="0"/>
                    <w:widowControl/>
                    <w:suppressLineNumbers w:val="0"/>
                    <w:jc w:val="center"/>
                    <w:textAlignment w:val="top"/>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4800</w:t>
                  </w:r>
                </w:p>
              </w:tc>
              <w:tc>
                <w:tcPr>
                  <w:tcW w:w="1442" w:type="dxa"/>
                  <w:tcBorders>
                    <w:tl2br w:val="nil"/>
                    <w:tr2bl w:val="nil"/>
                  </w:tcBorders>
                  <w:shd w:val="clear" w:color="auto" w:fill="auto"/>
                  <w:vAlign w:val="center"/>
                </w:tcPr>
                <w:p w14:paraId="5B743EA2">
                  <w:pPr>
                    <w:keepNext w:val="0"/>
                    <w:keepLines w:val="0"/>
                    <w:widowControl/>
                    <w:suppressLineNumbers w:val="0"/>
                    <w:jc w:val="center"/>
                    <w:textAlignment w:val="top"/>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350" w:type="dxa"/>
                  <w:tcBorders>
                    <w:tl2br w:val="nil"/>
                    <w:tr2bl w:val="nil"/>
                  </w:tcBorders>
                  <w:shd w:val="clear" w:color="auto" w:fill="auto"/>
                  <w:vAlign w:val="center"/>
                </w:tcPr>
                <w:p w14:paraId="66EB6177">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1C1381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080" w:type="dxa"/>
                  <w:tcBorders>
                    <w:tl2br w:val="nil"/>
                    <w:tr2bl w:val="nil"/>
                  </w:tcBorders>
                  <w:shd w:val="clear" w:color="auto" w:fill="auto"/>
                  <w:vAlign w:val="center"/>
                </w:tcPr>
                <w:p w14:paraId="703B2C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车辆冲洗</w:t>
                  </w:r>
                </w:p>
              </w:tc>
              <w:tc>
                <w:tcPr>
                  <w:tcW w:w="1125" w:type="dxa"/>
                  <w:tcBorders>
                    <w:tl2br w:val="nil"/>
                    <w:tr2bl w:val="nil"/>
                  </w:tcBorders>
                  <w:shd w:val="clear" w:color="auto" w:fill="auto"/>
                  <w:vAlign w:val="center"/>
                </w:tcPr>
                <w:p w14:paraId="4AE21B54">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311.04</w:t>
                  </w:r>
                </w:p>
              </w:tc>
              <w:tc>
                <w:tcPr>
                  <w:tcW w:w="1621" w:type="dxa"/>
                  <w:tcBorders>
                    <w:tl2br w:val="nil"/>
                    <w:tr2bl w:val="nil"/>
                  </w:tcBorders>
                  <w:shd w:val="clear" w:color="auto" w:fill="auto"/>
                  <w:vAlign w:val="center"/>
                </w:tcPr>
                <w:p w14:paraId="77410BD0">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3110.4</w:t>
                  </w:r>
                </w:p>
              </w:tc>
              <w:tc>
                <w:tcPr>
                  <w:tcW w:w="1620" w:type="dxa"/>
                  <w:tcBorders>
                    <w:tl2br w:val="nil"/>
                    <w:tr2bl w:val="nil"/>
                  </w:tcBorders>
                  <w:shd w:val="clear" w:color="auto" w:fill="auto"/>
                  <w:vAlign w:val="center"/>
                </w:tcPr>
                <w:p w14:paraId="4DC874A6">
                  <w:pPr>
                    <w:keepNext w:val="0"/>
                    <w:keepLines w:val="0"/>
                    <w:widowControl/>
                    <w:suppressLineNumbers w:val="0"/>
                    <w:jc w:val="center"/>
                    <w:textAlignment w:val="top"/>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311.04</w:t>
                  </w:r>
                </w:p>
              </w:tc>
              <w:tc>
                <w:tcPr>
                  <w:tcW w:w="1442" w:type="dxa"/>
                  <w:tcBorders>
                    <w:tl2br w:val="nil"/>
                    <w:tr2bl w:val="nil"/>
                  </w:tcBorders>
                  <w:shd w:val="clear" w:color="auto" w:fill="auto"/>
                  <w:vAlign w:val="center"/>
                </w:tcPr>
                <w:p w14:paraId="36AAF18C">
                  <w:pPr>
                    <w:keepNext w:val="0"/>
                    <w:keepLines w:val="0"/>
                    <w:widowControl/>
                    <w:suppressLineNumbers w:val="0"/>
                    <w:jc w:val="center"/>
                    <w:textAlignment w:val="top"/>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2799.36</w:t>
                  </w:r>
                </w:p>
              </w:tc>
              <w:tc>
                <w:tcPr>
                  <w:tcW w:w="1350" w:type="dxa"/>
                  <w:tcBorders>
                    <w:tl2br w:val="nil"/>
                    <w:tr2bl w:val="nil"/>
                  </w:tcBorders>
                  <w:shd w:val="clear" w:color="auto" w:fill="auto"/>
                  <w:vAlign w:val="center"/>
                </w:tcPr>
                <w:p w14:paraId="553DD7D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341700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080" w:type="dxa"/>
                  <w:tcBorders>
                    <w:tl2br w:val="nil"/>
                    <w:tr2bl w:val="nil"/>
                  </w:tcBorders>
                  <w:shd w:val="clear" w:color="auto" w:fill="auto"/>
                  <w:vAlign w:val="center"/>
                </w:tcPr>
                <w:p w14:paraId="166F54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地面清洗</w:t>
                  </w:r>
                </w:p>
              </w:tc>
              <w:tc>
                <w:tcPr>
                  <w:tcW w:w="1125" w:type="dxa"/>
                  <w:tcBorders>
                    <w:tl2br w:val="nil"/>
                    <w:tr2bl w:val="nil"/>
                  </w:tcBorders>
                  <w:shd w:val="clear" w:color="auto" w:fill="auto"/>
                  <w:vAlign w:val="center"/>
                </w:tcPr>
                <w:p w14:paraId="04119E13">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198</w:t>
                  </w:r>
                </w:p>
              </w:tc>
              <w:tc>
                <w:tcPr>
                  <w:tcW w:w="1621" w:type="dxa"/>
                  <w:tcBorders>
                    <w:tl2br w:val="nil"/>
                    <w:tr2bl w:val="nil"/>
                  </w:tcBorders>
                  <w:shd w:val="clear" w:color="auto" w:fill="auto"/>
                  <w:vAlign w:val="center"/>
                </w:tcPr>
                <w:p w14:paraId="66F88019">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1320</w:t>
                  </w:r>
                </w:p>
              </w:tc>
              <w:tc>
                <w:tcPr>
                  <w:tcW w:w="1620" w:type="dxa"/>
                  <w:tcBorders>
                    <w:tl2br w:val="nil"/>
                    <w:tr2bl w:val="nil"/>
                  </w:tcBorders>
                  <w:shd w:val="clear" w:color="auto" w:fill="auto"/>
                  <w:vAlign w:val="center"/>
                </w:tcPr>
                <w:p w14:paraId="2F38A60F">
                  <w:pPr>
                    <w:keepNext w:val="0"/>
                    <w:keepLines w:val="0"/>
                    <w:widowControl/>
                    <w:suppressLineNumbers w:val="0"/>
                    <w:jc w:val="center"/>
                    <w:textAlignment w:val="top"/>
                    <w:rPr>
                      <w:rFonts w:hint="default" w:ascii="Times New Roman" w:hAnsi="Times New Roman" w:eastAsia="宋体" w:cs="Times New Roman"/>
                      <w:i w:val="0"/>
                      <w:iCs w:val="0"/>
                      <w:color w:val="auto"/>
                      <w:sz w:val="18"/>
                      <w:szCs w:val="18"/>
                      <w:u w:val="none"/>
                      <w:lang w:val="en-US"/>
                    </w:rPr>
                  </w:pPr>
                  <w:r>
                    <w:rPr>
                      <w:rFonts w:hint="eastAsia" w:ascii="Times New Roman" w:hAnsi="Times New Roman" w:eastAsia="宋体" w:cs="Times New Roman"/>
                      <w:i w:val="0"/>
                      <w:iCs w:val="0"/>
                      <w:color w:val="auto"/>
                      <w:kern w:val="0"/>
                      <w:sz w:val="18"/>
                      <w:szCs w:val="18"/>
                      <w:u w:val="none"/>
                      <w:lang w:val="en-US" w:eastAsia="zh-CN" w:bidi="ar"/>
                    </w:rPr>
                    <w:t>198</w:t>
                  </w:r>
                </w:p>
              </w:tc>
              <w:tc>
                <w:tcPr>
                  <w:tcW w:w="1442" w:type="dxa"/>
                  <w:tcBorders>
                    <w:tl2br w:val="nil"/>
                    <w:tr2bl w:val="nil"/>
                  </w:tcBorders>
                  <w:shd w:val="clear" w:color="auto" w:fill="auto"/>
                  <w:vAlign w:val="center"/>
                </w:tcPr>
                <w:p w14:paraId="552E3473">
                  <w:pPr>
                    <w:keepNext w:val="0"/>
                    <w:keepLines w:val="0"/>
                    <w:widowControl/>
                    <w:suppressLineNumbers w:val="0"/>
                    <w:jc w:val="center"/>
                    <w:textAlignment w:val="top"/>
                    <w:rPr>
                      <w:rFonts w:hint="default" w:ascii="Times New Roman" w:hAnsi="Times New Roman" w:eastAsia="宋体" w:cs="Times New Roman"/>
                      <w:i w:val="0"/>
                      <w:iCs w:val="0"/>
                      <w:color w:val="auto"/>
                      <w:sz w:val="18"/>
                      <w:szCs w:val="18"/>
                      <w:u w:val="none"/>
                      <w:lang w:val="en-US"/>
                    </w:rPr>
                  </w:pPr>
                  <w:r>
                    <w:rPr>
                      <w:rFonts w:hint="eastAsia" w:ascii="Times New Roman" w:hAnsi="Times New Roman" w:eastAsia="宋体" w:cs="Times New Roman"/>
                      <w:i w:val="0"/>
                      <w:iCs w:val="0"/>
                      <w:color w:val="auto"/>
                      <w:kern w:val="0"/>
                      <w:sz w:val="18"/>
                      <w:szCs w:val="18"/>
                      <w:u w:val="none"/>
                      <w:lang w:val="en-US" w:eastAsia="zh-CN" w:bidi="ar"/>
                    </w:rPr>
                    <w:t>1122</w:t>
                  </w:r>
                </w:p>
              </w:tc>
              <w:tc>
                <w:tcPr>
                  <w:tcW w:w="1350" w:type="dxa"/>
                  <w:tcBorders>
                    <w:tl2br w:val="nil"/>
                    <w:tr2bl w:val="nil"/>
                  </w:tcBorders>
                  <w:shd w:val="clear" w:color="auto" w:fill="auto"/>
                  <w:vAlign w:val="center"/>
                </w:tcPr>
                <w:p w14:paraId="72D5BA01">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7D89C9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80" w:type="dxa"/>
                  <w:tcBorders>
                    <w:tl2br w:val="nil"/>
                    <w:tr2bl w:val="nil"/>
                  </w:tcBorders>
                  <w:shd w:val="clear" w:color="auto" w:fill="auto"/>
                  <w:vAlign w:val="center"/>
                </w:tcPr>
                <w:p w14:paraId="52BA11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绿化</w:t>
                  </w:r>
                </w:p>
              </w:tc>
              <w:tc>
                <w:tcPr>
                  <w:tcW w:w="1125" w:type="dxa"/>
                  <w:tcBorders>
                    <w:tl2br w:val="nil"/>
                    <w:tr2bl w:val="nil"/>
                  </w:tcBorders>
                  <w:shd w:val="clear" w:color="auto" w:fill="auto"/>
                  <w:vAlign w:val="center"/>
                </w:tcPr>
                <w:p w14:paraId="614668E5">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w:t>
                  </w:r>
                </w:p>
              </w:tc>
              <w:tc>
                <w:tcPr>
                  <w:tcW w:w="1621" w:type="dxa"/>
                  <w:tcBorders>
                    <w:tl2br w:val="nil"/>
                    <w:tr2bl w:val="nil"/>
                  </w:tcBorders>
                  <w:shd w:val="clear" w:color="auto" w:fill="auto"/>
                  <w:vAlign w:val="center"/>
                </w:tcPr>
                <w:p w14:paraId="5F40161A">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575</w:t>
                  </w:r>
                </w:p>
              </w:tc>
              <w:tc>
                <w:tcPr>
                  <w:tcW w:w="1620" w:type="dxa"/>
                  <w:tcBorders>
                    <w:tl2br w:val="nil"/>
                    <w:tr2bl w:val="nil"/>
                  </w:tcBorders>
                  <w:shd w:val="clear" w:color="auto" w:fill="auto"/>
                  <w:vAlign w:val="center"/>
                </w:tcPr>
                <w:p w14:paraId="1848108A">
                  <w:pPr>
                    <w:keepNext w:val="0"/>
                    <w:keepLines w:val="0"/>
                    <w:widowControl/>
                    <w:suppressLineNumbers w:val="0"/>
                    <w:jc w:val="center"/>
                    <w:textAlignment w:val="top"/>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575</w:t>
                  </w:r>
                </w:p>
              </w:tc>
              <w:tc>
                <w:tcPr>
                  <w:tcW w:w="1442" w:type="dxa"/>
                  <w:tcBorders>
                    <w:tl2br w:val="nil"/>
                    <w:tr2bl w:val="nil"/>
                  </w:tcBorders>
                  <w:shd w:val="clear" w:color="auto" w:fill="auto"/>
                  <w:vAlign w:val="center"/>
                </w:tcPr>
                <w:p w14:paraId="58EBAB71">
                  <w:pPr>
                    <w:keepNext w:val="0"/>
                    <w:keepLines w:val="0"/>
                    <w:widowControl/>
                    <w:suppressLineNumbers w:val="0"/>
                    <w:jc w:val="center"/>
                    <w:textAlignment w:val="top"/>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p>
              </w:tc>
              <w:tc>
                <w:tcPr>
                  <w:tcW w:w="1350" w:type="dxa"/>
                  <w:tcBorders>
                    <w:tl2br w:val="nil"/>
                    <w:tr2bl w:val="nil"/>
                  </w:tcBorders>
                  <w:shd w:val="clear" w:color="auto" w:fill="auto"/>
                  <w:vAlign w:val="center"/>
                </w:tcPr>
                <w:p w14:paraId="12A9A6A7">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3A6217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80" w:type="dxa"/>
                  <w:tcBorders>
                    <w:tl2br w:val="nil"/>
                    <w:tr2bl w:val="nil"/>
                  </w:tcBorders>
                  <w:shd w:val="clear" w:color="auto" w:fill="auto"/>
                  <w:vAlign w:val="center"/>
                </w:tcPr>
                <w:p w14:paraId="5BF4B3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1125" w:type="dxa"/>
                  <w:tcBorders>
                    <w:tl2br w:val="nil"/>
                    <w:tr2bl w:val="nil"/>
                  </w:tcBorders>
                  <w:shd w:val="clear" w:color="auto" w:fill="auto"/>
                  <w:vAlign w:val="center"/>
                </w:tcPr>
                <w:p w14:paraId="6E1AB676">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121108.48</w:t>
                  </w:r>
                </w:p>
              </w:tc>
              <w:tc>
                <w:tcPr>
                  <w:tcW w:w="1621" w:type="dxa"/>
                  <w:tcBorders>
                    <w:tl2br w:val="nil"/>
                    <w:tr2bl w:val="nil"/>
                  </w:tcBorders>
                  <w:shd w:val="clear" w:color="auto" w:fill="auto"/>
                  <w:vAlign w:val="center"/>
                </w:tcPr>
                <w:p w14:paraId="48818AA9">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2267262.8</w:t>
                  </w:r>
                </w:p>
              </w:tc>
              <w:tc>
                <w:tcPr>
                  <w:tcW w:w="1620" w:type="dxa"/>
                  <w:tcBorders>
                    <w:tl2br w:val="nil"/>
                    <w:tr2bl w:val="nil"/>
                  </w:tcBorders>
                  <w:shd w:val="clear" w:color="auto" w:fill="auto"/>
                  <w:vAlign w:val="center"/>
                </w:tcPr>
                <w:p w14:paraId="12B4D99F">
                  <w:pPr>
                    <w:keepNext w:val="0"/>
                    <w:keepLines w:val="0"/>
                    <w:widowControl/>
                    <w:suppressLineNumbers w:val="0"/>
                    <w:jc w:val="center"/>
                    <w:textAlignment w:val="top"/>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118912.33</w:t>
                  </w:r>
                </w:p>
              </w:tc>
              <w:tc>
                <w:tcPr>
                  <w:tcW w:w="1442" w:type="dxa"/>
                  <w:tcBorders>
                    <w:tl2br w:val="nil"/>
                    <w:tr2bl w:val="nil"/>
                  </w:tcBorders>
                  <w:shd w:val="clear" w:color="auto" w:fill="auto"/>
                  <w:vAlign w:val="center"/>
                </w:tcPr>
                <w:p w14:paraId="152843F3">
                  <w:pPr>
                    <w:keepNext w:val="0"/>
                    <w:keepLines w:val="0"/>
                    <w:widowControl/>
                    <w:suppressLineNumbers w:val="0"/>
                    <w:jc w:val="center"/>
                    <w:textAlignment w:val="top"/>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2146246.72</w:t>
                  </w:r>
                </w:p>
              </w:tc>
              <w:tc>
                <w:tcPr>
                  <w:tcW w:w="1350" w:type="dxa"/>
                  <w:tcBorders>
                    <w:tl2br w:val="nil"/>
                    <w:tr2bl w:val="nil"/>
                  </w:tcBorders>
                  <w:shd w:val="clear" w:color="auto" w:fill="auto"/>
                  <w:vAlign w:val="center"/>
                </w:tcPr>
                <w:p w14:paraId="0EAF1B4D">
                  <w:pPr>
                    <w:keepNext w:val="0"/>
                    <w:keepLines w:val="0"/>
                    <w:widowControl/>
                    <w:suppressLineNumbers w:val="0"/>
                    <w:jc w:val="center"/>
                    <w:textAlignment w:val="top"/>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2103.75</w:t>
                  </w:r>
                </w:p>
              </w:tc>
            </w:tr>
          </w:tbl>
          <w:p w14:paraId="3516282D">
            <w:pPr>
              <w:widowControl/>
              <w:ind w:firstLine="482"/>
              <w:jc w:val="center"/>
              <w:rPr>
                <w:b/>
                <w:bCs/>
                <w:color w:val="FF0000"/>
                <w:sz w:val="24"/>
              </w:rPr>
            </w:pPr>
          </w:p>
          <w:p w14:paraId="21275495">
            <w:pPr>
              <w:pStyle w:val="31"/>
              <w:jc w:val="center"/>
            </w:pPr>
            <w:r>
              <w:rPr>
                <w:sz w:val="24"/>
              </w:rPr>
              <mc:AlternateContent>
                <mc:Choice Requires="wps">
                  <w:drawing>
                    <wp:anchor distT="0" distB="0" distL="114300" distR="114300" simplePos="0" relativeHeight="251663360" behindDoc="0" locked="0" layoutInCell="1" allowOverlap="1">
                      <wp:simplePos x="0" y="0"/>
                      <wp:positionH relativeFrom="column">
                        <wp:posOffset>43815</wp:posOffset>
                      </wp:positionH>
                      <wp:positionV relativeFrom="paragraph">
                        <wp:posOffset>77470</wp:posOffset>
                      </wp:positionV>
                      <wp:extent cx="5224780" cy="3966845"/>
                      <wp:effectExtent l="5080" t="4445" r="8890" b="10160"/>
                      <wp:wrapNone/>
                      <wp:docPr id="5" name="矩形 5"/>
                      <wp:cNvGraphicFramePr/>
                      <a:graphic xmlns:a="http://schemas.openxmlformats.org/drawingml/2006/main">
                        <a:graphicData uri="http://schemas.microsoft.com/office/word/2010/wordprocessingShape">
                          <wps:wsp>
                            <wps:cNvSpPr/>
                            <wps:spPr>
                              <a:xfrm>
                                <a:off x="1186815" y="998220"/>
                                <a:ext cx="5224780" cy="3966845"/>
                              </a:xfrm>
                              <a:prstGeom prst="rect">
                                <a:avLst/>
                              </a:prstGeom>
                              <a:noFill/>
                              <a:ln w="952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5pt;margin-top:6.1pt;height:312.35pt;width:411.4pt;z-index:251663360;v-text-anchor:middle;mso-width-relative:page;mso-height-relative:page;" filled="f" stroked="t" coordsize="21600,21600" o:gfxdata="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CPmNV1gAAAAgBAAAPAAAAAAAAAAEAIAAAACIAAABkcnMvZG93bnJldi54bWxQSwEC&#10;FAAUAAAACACHTuJAOWcJ7WgCAAC/BAAADgAAAAAAAAABACAAAAAlAQAAZHJzL2Uyb0RvYy54bWxQ&#10;SwUGAAAAAAYABgBZAQAA/wUAAAAA&#10;">
                      <v:fill on="f" focussize="0,0"/>
                      <v:stroke color="#000000 [3213]" joinstyle="round"/>
                      <v:imagedata o:title=""/>
                      <o:lock v:ext="edit" aspectratio="f"/>
                    </v:rect>
                  </w:pict>
                </mc:Fallback>
              </mc:AlternateContent>
            </w:r>
            <w:r>
              <w:object>
                <v:shape id="_x0000_i1025" o:spt="75" type="#_x0000_t75" style="height:315.5pt;width:403.7pt;" o:ole="t" filled="f" o:preferrelative="t" stroked="f" coordsize="21600,21600">
                  <v:path/>
                  <v:fill on="f" focussize="0,0"/>
                  <v:stroke on="f"/>
                  <v:imagedata r:id="rId14" cropbottom="24180f" o:title=""/>
                  <o:lock v:ext="edit" aspectratio="t"/>
                  <w10:wrap type="none"/>
                  <w10:anchorlock/>
                </v:shape>
                <o:OLEObject Type="Embed" ProgID="Visio.Drawing.11" ShapeID="_x0000_i1025" DrawAspect="Content" ObjectID="_1468075725" r:id="rId13">
                  <o:LockedField>false</o:LockedField>
                </o:OLEObject>
              </w:object>
            </w:r>
          </w:p>
          <w:p w14:paraId="62C1DB13">
            <w:pPr>
              <w:pStyle w:val="49"/>
              <w:adjustRightInd w:val="0"/>
              <w:snapToGrid w:val="0"/>
              <w:ind w:firstLine="12" w:firstLineChars="5"/>
              <w:jc w:val="center"/>
              <w:rPr>
                <w:rFonts w:hint="eastAsia" w:eastAsiaTheme="minorEastAsia"/>
                <w:b/>
                <w:kern w:val="0"/>
                <w:sz w:val="28"/>
                <w:lang w:eastAsia="zh-CN"/>
              </w:rPr>
            </w:pPr>
            <w:r>
              <w:rPr>
                <w:rFonts w:eastAsiaTheme="minorEastAsia"/>
                <w:b/>
                <w:kern w:val="0"/>
              </w:rPr>
              <w:t>图2-1  项目水平衡图</w:t>
            </w:r>
            <w:r>
              <w:rPr>
                <w:rFonts w:hint="eastAsia" w:eastAsiaTheme="minorEastAsia"/>
                <w:b/>
                <w:kern w:val="0"/>
                <w:lang w:eastAsia="zh-CN"/>
              </w:rPr>
              <w:t>（</w:t>
            </w:r>
            <w:r>
              <w:rPr>
                <w:rFonts w:eastAsiaTheme="minorEastAsia"/>
                <w:b/>
                <w:kern w:val="0"/>
              </w:rPr>
              <w:t>单位：m</w:t>
            </w:r>
            <w:r>
              <w:rPr>
                <w:rFonts w:eastAsiaTheme="minorEastAsia"/>
                <w:b/>
                <w:kern w:val="0"/>
                <w:vertAlign w:val="superscript"/>
              </w:rPr>
              <w:t>3</w:t>
            </w:r>
            <w:r>
              <w:rPr>
                <w:rFonts w:eastAsiaTheme="minorEastAsia"/>
                <w:b/>
                <w:kern w:val="0"/>
              </w:rPr>
              <w:t>/a</w:t>
            </w:r>
            <w:r>
              <w:rPr>
                <w:rFonts w:hint="eastAsia" w:eastAsiaTheme="minorEastAsia"/>
                <w:b/>
                <w:kern w:val="0"/>
                <w:lang w:eastAsia="zh-CN"/>
              </w:rPr>
              <w:t>）</w:t>
            </w:r>
          </w:p>
        </w:tc>
      </w:tr>
      <w:tr w14:paraId="4A5A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4" w:hRule="atLeast"/>
        </w:trPr>
        <w:tc>
          <w:tcPr>
            <w:tcW w:w="8522" w:type="dxa"/>
            <w:tcBorders>
              <w:top w:val="single" w:color="auto" w:sz="8" w:space="0"/>
            </w:tcBorders>
          </w:tcPr>
          <w:p w14:paraId="429E49B9">
            <w:pPr>
              <w:pStyle w:val="56"/>
              <w:adjustRightInd w:val="0"/>
              <w:snapToGrid w:val="0"/>
              <w:spacing w:beforeLines="0" w:line="360" w:lineRule="auto"/>
              <w:jc w:val="both"/>
              <w:rPr>
                <w:rFonts w:hint="eastAsia" w:ascii="宋体" w:hAnsi="宋体" w:eastAsia="宋体" w:cs="宋体"/>
                <w:sz w:val="24"/>
                <w:szCs w:val="24"/>
              </w:rPr>
            </w:pPr>
            <w:r>
              <w:rPr>
                <w:rFonts w:hint="eastAsia" w:ascii="宋体" w:hAnsi="宋体" w:eastAsia="宋体" w:cs="宋体"/>
                <w:sz w:val="24"/>
                <w:szCs w:val="24"/>
              </w:rPr>
              <w:t>主要工艺流程及产物环节（附处理工艺流程图，标出产污节点）</w:t>
            </w:r>
          </w:p>
          <w:p w14:paraId="37B847D4">
            <w:pPr>
              <w:pStyle w:val="31"/>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color w:val="auto"/>
                <w:kern w:val="2"/>
                <w:sz w:val="24"/>
                <w:szCs w:val="24"/>
                <w:lang w:val="en-US" w:eastAsia="zh-CN" w:bidi="ar-SA"/>
              </w:rPr>
              <w:t>项目产品主要分为异型石材、工艺石雕制品、石板材等，生产工艺基本相似。其工艺流程及产污节点如下</w:t>
            </w:r>
            <w:r>
              <w:rPr>
                <w:rFonts w:hint="eastAsia" w:asciiTheme="majorEastAsia" w:hAnsiTheme="majorEastAsia" w:eastAsiaTheme="majorEastAsia" w:cstheme="majorEastAsia"/>
                <w:color w:val="auto"/>
                <w:kern w:val="2"/>
                <w:sz w:val="24"/>
                <w:szCs w:val="24"/>
                <w:lang w:val="en-US" w:eastAsia="zh-CN" w:bidi="ar-SA"/>
              </w:rPr>
              <w:t>。</w:t>
            </w:r>
            <w:r>
              <w:rPr>
                <w:position w:val="-74"/>
              </w:rPr>
              <w:drawing>
                <wp:inline distT="0" distB="0" distL="0" distR="0">
                  <wp:extent cx="4925695" cy="2360295"/>
                  <wp:effectExtent l="0" t="0" r="8255" b="190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5"/>
                          <a:stretch>
                            <a:fillRect/>
                          </a:stretch>
                        </pic:blipFill>
                        <pic:spPr>
                          <a:xfrm>
                            <a:off x="0" y="0"/>
                            <a:ext cx="4926115" cy="2360676"/>
                          </a:xfrm>
                          <a:prstGeom prst="rect">
                            <a:avLst/>
                          </a:prstGeom>
                        </pic:spPr>
                      </pic:pic>
                    </a:graphicData>
                  </a:graphic>
                </wp:inline>
              </w:drawing>
            </w:r>
          </w:p>
          <w:p w14:paraId="7F29065B">
            <w:pPr>
              <w:pStyle w:val="31"/>
              <w:spacing w:afterLines="50" w:line="360" w:lineRule="auto"/>
              <w:jc w:val="center"/>
              <w:rPr>
                <w:rFonts w:hint="eastAsia" w:asciiTheme="majorEastAsia" w:hAnsiTheme="majorEastAsia" w:eastAsiaTheme="majorEastAsia" w:cstheme="majorEastAsia"/>
                <w:b/>
                <w:bCs/>
                <w:lang w:eastAsia="zh-CN"/>
              </w:rPr>
            </w:pPr>
            <w:r>
              <w:rPr>
                <w:rFonts w:hint="default" w:ascii="Times New Roman" w:hAnsi="Times New Roman" w:cs="Times New Roman" w:eastAsiaTheme="majorEastAsia"/>
                <w:b/>
                <w:bCs/>
              </w:rPr>
              <w:t>图2-</w:t>
            </w:r>
            <w:r>
              <w:rPr>
                <w:rFonts w:hint="default" w:ascii="Times New Roman" w:hAnsi="Times New Roman" w:cs="Times New Roman" w:eastAsiaTheme="majorEastAsia"/>
                <w:b/>
                <w:bCs/>
                <w:lang w:val="en-US" w:eastAsia="zh-CN"/>
              </w:rPr>
              <w:t>2</w:t>
            </w:r>
            <w:r>
              <w:rPr>
                <w:rFonts w:hint="default" w:ascii="Times New Roman" w:hAnsi="Times New Roman" w:cs="Times New Roman" w:eastAsiaTheme="majorEastAsia"/>
                <w:b/>
                <w:bCs/>
              </w:rPr>
              <w:t xml:space="preserve">  </w:t>
            </w:r>
            <w:r>
              <w:rPr>
                <w:rFonts w:hint="default" w:ascii="Times New Roman" w:hAnsi="Times New Roman" w:cs="Times New Roman" w:eastAsiaTheme="majorEastAsia"/>
                <w:b/>
                <w:bCs/>
                <w:lang w:val="en-US" w:eastAsia="zh-CN"/>
              </w:rPr>
              <w:t>项目产品生产</w:t>
            </w:r>
            <w:r>
              <w:rPr>
                <w:rFonts w:hint="default" w:ascii="Times New Roman" w:hAnsi="Times New Roman" w:cs="Times New Roman" w:eastAsiaTheme="majorEastAsia"/>
                <w:b/>
                <w:bCs/>
              </w:rPr>
              <w:t>工艺流程图</w:t>
            </w:r>
            <w:r>
              <w:rPr>
                <w:rFonts w:hint="default" w:ascii="Times New Roman" w:hAnsi="Times New Roman" w:cs="Times New Roman" w:eastAsiaTheme="majorEastAsia"/>
                <w:b/>
                <w:bCs/>
                <w:lang w:eastAsia="zh-CN"/>
              </w:rPr>
              <w:t>及产污环节示意图</w:t>
            </w:r>
          </w:p>
          <w:p w14:paraId="7201B471">
            <w:pPr>
              <w:adjustRightInd w:val="0"/>
              <w:snapToGrid w:val="0"/>
              <w:spacing w:line="360" w:lineRule="auto"/>
              <w:ind w:firstLine="482" w:firstLineChars="20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工艺说明：</w:t>
            </w:r>
          </w:p>
          <w:p w14:paraId="7F48E204">
            <w:pPr>
              <w:pStyle w:val="12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SA"/>
              </w:rPr>
              <w:t>①大切、中切：将自购来的花岗岩荒料块根据订单要求用湿式大切将荒料锯割成一定厚度的毛板或条状、块状等形状的半成品，并根据订单需求中切为额定大小。该工段工序主要产生石浆废水、废边角料、噪声和粉尘。</w:t>
            </w:r>
          </w:p>
          <w:p w14:paraId="36857B66">
            <w:pPr>
              <w:pStyle w:val="12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SA"/>
              </w:rPr>
              <w:t>②车圆/仿型/绳锯、雕刻</w:t>
            </w:r>
          </w:p>
          <w:p w14:paraId="6ED098E5">
            <w:pPr>
              <w:pStyle w:val="12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SA"/>
              </w:rPr>
              <w:t>根据订单产品需求对石料进行初步塑型后再进行细节雕刻处理。该工段工序主要产生石浆废水、废边角料、噪声和粉尘。</w:t>
            </w:r>
          </w:p>
          <w:p w14:paraId="23C15DCE">
            <w:pPr>
              <w:pStyle w:val="12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SA"/>
              </w:rPr>
              <w:t>③手工修饰、磨光</w:t>
            </w:r>
          </w:p>
          <w:p w14:paraId="20B577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textAlignment w:val="auto"/>
              <w:rPr>
                <w:rFonts w:hint="eastAsia" w:ascii="Times New Roman" w:hAnsi="Times New Roman" w:eastAsia="宋体" w:cs="Times New Roman"/>
                <w:bCs/>
                <w:kern w:val="2"/>
                <w:sz w:val="24"/>
                <w:szCs w:val="24"/>
                <w:lang w:val="en-US" w:eastAsia="zh-CN" w:bidi="ar-SA"/>
              </w:rPr>
            </w:pPr>
            <w:r>
              <w:rPr>
                <w:rFonts w:hint="eastAsia" w:ascii="Times New Roman" w:hAnsi="Times New Roman" w:eastAsia="宋体" w:cs="Times New Roman"/>
                <w:bCs/>
                <w:kern w:val="2"/>
                <w:sz w:val="24"/>
                <w:szCs w:val="24"/>
                <w:lang w:val="en-US" w:eastAsia="zh-CN" w:bidi="ar-SA"/>
              </w:rPr>
              <w:t>雕刻完成半成品进行手拉切/红外线切割对产品进行修边（主要为板材类），并对毛面进行磨光后作为成品外售。该工段工序主要产生石浆废水、废边角料、噪声和粉尘。</w:t>
            </w:r>
          </w:p>
          <w:p w14:paraId="76B44BED">
            <w:pPr>
              <w:numPr>
                <w:ilvl w:val="0"/>
                <w:numId w:val="0"/>
              </w:numPr>
              <w:spacing w:line="360" w:lineRule="auto"/>
              <w:rPr>
                <w:b/>
                <w:bCs/>
                <w:sz w:val="28"/>
                <w:szCs w:val="28"/>
              </w:rPr>
            </w:pPr>
            <w:r>
              <w:rPr>
                <w:rFonts w:hint="eastAsia"/>
                <w:b/>
                <w:bCs/>
                <w:sz w:val="24"/>
                <w:szCs w:val="24"/>
                <w:lang w:val="en-US" w:eastAsia="zh-CN"/>
              </w:rPr>
              <w:t>项目运营期污染物因子情况</w:t>
            </w:r>
            <w:r>
              <w:rPr>
                <w:b/>
                <w:bCs/>
                <w:sz w:val="28"/>
                <w:szCs w:val="28"/>
              </w:rPr>
              <w:t>：</w:t>
            </w:r>
          </w:p>
          <w:p w14:paraId="3C195D75">
            <w:pPr>
              <w:tabs>
                <w:tab w:val="left" w:pos="3122"/>
              </w:tabs>
              <w:spacing w:line="360" w:lineRule="auto"/>
              <w:ind w:firstLine="480" w:firstLineChars="200"/>
              <w:rPr>
                <w:sz w:val="24"/>
                <w:szCs w:val="24"/>
              </w:rPr>
            </w:pPr>
            <w:r>
              <w:rPr>
                <w:sz w:val="24"/>
                <w:szCs w:val="24"/>
              </w:rPr>
              <w:t>项目污染物产生情况见</w:t>
            </w:r>
            <w:r>
              <w:rPr>
                <w:rFonts w:hint="eastAsia"/>
                <w:sz w:val="24"/>
                <w:szCs w:val="24"/>
              </w:rPr>
              <w:t>下表</w:t>
            </w:r>
            <w:r>
              <w:rPr>
                <w:sz w:val="24"/>
                <w:szCs w:val="24"/>
              </w:rPr>
              <w:t>。</w:t>
            </w:r>
          </w:p>
          <w:p w14:paraId="4E1829C5">
            <w:pPr>
              <w:adjustRightInd w:val="0"/>
              <w:snapToGrid w:val="0"/>
              <w:jc w:val="center"/>
              <w:rPr>
                <w:b/>
                <w:bCs/>
                <w:sz w:val="24"/>
                <w:szCs w:val="24"/>
              </w:rPr>
            </w:pPr>
          </w:p>
          <w:p w14:paraId="7AA3A284">
            <w:pPr>
              <w:adjustRightInd w:val="0"/>
              <w:snapToGrid w:val="0"/>
              <w:jc w:val="center"/>
              <w:rPr>
                <w:b/>
                <w:bCs/>
                <w:sz w:val="24"/>
                <w:szCs w:val="24"/>
              </w:rPr>
            </w:pPr>
          </w:p>
          <w:p w14:paraId="7F13B53D">
            <w:pPr>
              <w:adjustRightInd w:val="0"/>
              <w:snapToGrid w:val="0"/>
              <w:jc w:val="center"/>
              <w:rPr>
                <w:b/>
                <w:bCs/>
                <w:sz w:val="24"/>
                <w:szCs w:val="24"/>
              </w:rPr>
            </w:pPr>
          </w:p>
          <w:p w14:paraId="3E52773C">
            <w:pPr>
              <w:adjustRightInd w:val="0"/>
              <w:snapToGrid w:val="0"/>
              <w:jc w:val="center"/>
              <w:rPr>
                <w:b/>
                <w:bCs/>
                <w:sz w:val="24"/>
                <w:szCs w:val="24"/>
              </w:rPr>
            </w:pPr>
          </w:p>
          <w:p w14:paraId="28DA0194">
            <w:pPr>
              <w:adjustRightInd w:val="0"/>
              <w:snapToGrid w:val="0"/>
              <w:jc w:val="center"/>
              <w:rPr>
                <w:b/>
                <w:bCs/>
                <w:sz w:val="24"/>
                <w:szCs w:val="24"/>
              </w:rPr>
            </w:pPr>
          </w:p>
          <w:p w14:paraId="7082D0F6">
            <w:pPr>
              <w:adjustRightInd w:val="0"/>
              <w:snapToGrid w:val="0"/>
              <w:jc w:val="center"/>
              <w:rPr>
                <w:b/>
                <w:bCs/>
                <w:sz w:val="24"/>
                <w:szCs w:val="24"/>
              </w:rPr>
            </w:pPr>
          </w:p>
          <w:p w14:paraId="597FAECB">
            <w:pPr>
              <w:adjustRightInd w:val="0"/>
              <w:snapToGrid w:val="0"/>
              <w:jc w:val="center"/>
              <w:rPr>
                <w:b/>
                <w:bCs/>
                <w:sz w:val="24"/>
                <w:szCs w:val="24"/>
              </w:rPr>
            </w:pPr>
            <w:r>
              <w:rPr>
                <w:b/>
                <w:bCs/>
                <w:sz w:val="24"/>
                <w:szCs w:val="24"/>
              </w:rPr>
              <w:t>表</w:t>
            </w:r>
            <w:r>
              <w:rPr>
                <w:rFonts w:hint="eastAsia"/>
                <w:b/>
                <w:bCs/>
                <w:sz w:val="24"/>
                <w:szCs w:val="24"/>
              </w:rPr>
              <w:t>2-</w:t>
            </w:r>
            <w:r>
              <w:rPr>
                <w:rFonts w:hint="eastAsia"/>
                <w:b/>
                <w:bCs/>
                <w:sz w:val="24"/>
                <w:szCs w:val="24"/>
                <w:lang w:val="en-US" w:eastAsia="zh-CN"/>
              </w:rPr>
              <w:t>7</w:t>
            </w:r>
            <w:r>
              <w:rPr>
                <w:b/>
                <w:bCs/>
                <w:sz w:val="24"/>
                <w:szCs w:val="24"/>
              </w:rPr>
              <w:t xml:space="preserve">  项目污染因子汇总一览表</w:t>
            </w:r>
          </w:p>
          <w:tbl>
            <w:tblPr>
              <w:tblStyle w:val="124"/>
              <w:tblW w:w="836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21"/>
              <w:gridCol w:w="1332"/>
              <w:gridCol w:w="1336"/>
              <w:gridCol w:w="1346"/>
              <w:gridCol w:w="3430"/>
            </w:tblGrid>
            <w:tr w14:paraId="2E73FB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921" w:type="dxa"/>
                  <w:tcBorders>
                    <w:tl2br w:val="nil"/>
                    <w:tr2bl w:val="nil"/>
                  </w:tcBorders>
                  <w:vAlign w:val="center"/>
                </w:tcPr>
                <w:p w14:paraId="6C637B05">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污染类</w:t>
                  </w:r>
                </w:p>
              </w:tc>
              <w:tc>
                <w:tcPr>
                  <w:tcW w:w="1332" w:type="dxa"/>
                  <w:tcBorders>
                    <w:tl2br w:val="nil"/>
                    <w:tr2bl w:val="nil"/>
                  </w:tcBorders>
                  <w:vAlign w:val="center"/>
                </w:tcPr>
                <w:p w14:paraId="76E1990F">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污染源名称</w:t>
                  </w:r>
                </w:p>
              </w:tc>
              <w:tc>
                <w:tcPr>
                  <w:tcW w:w="1336" w:type="dxa"/>
                  <w:tcBorders>
                    <w:tl2br w:val="nil"/>
                    <w:tr2bl w:val="nil"/>
                  </w:tcBorders>
                  <w:vAlign w:val="center"/>
                </w:tcPr>
                <w:p w14:paraId="2EE321D1">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产生工序</w:t>
                  </w:r>
                </w:p>
              </w:tc>
              <w:tc>
                <w:tcPr>
                  <w:tcW w:w="1346" w:type="dxa"/>
                  <w:tcBorders>
                    <w:tl2br w:val="nil"/>
                    <w:tr2bl w:val="nil"/>
                  </w:tcBorders>
                  <w:vAlign w:val="center"/>
                </w:tcPr>
                <w:p w14:paraId="0F204E83">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主要污染因子</w:t>
                  </w:r>
                </w:p>
              </w:tc>
              <w:tc>
                <w:tcPr>
                  <w:tcW w:w="3430" w:type="dxa"/>
                  <w:tcBorders>
                    <w:tl2br w:val="nil"/>
                    <w:tr2bl w:val="nil"/>
                  </w:tcBorders>
                  <w:vAlign w:val="center"/>
                </w:tcPr>
                <w:p w14:paraId="79C94CB2">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1"/>
                      <w:sz w:val="18"/>
                      <w:szCs w:val="18"/>
                    </w:rPr>
                    <w:t>污染防治措施及去向</w:t>
                  </w:r>
                </w:p>
              </w:tc>
            </w:tr>
            <w:tr w14:paraId="344FF1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64" w:hRule="atLeast"/>
                <w:jc w:val="center"/>
              </w:trPr>
              <w:tc>
                <w:tcPr>
                  <w:tcW w:w="921" w:type="dxa"/>
                  <w:vMerge w:val="restart"/>
                  <w:tcBorders>
                    <w:tl2br w:val="nil"/>
                    <w:tr2bl w:val="nil"/>
                  </w:tcBorders>
                  <w:vAlign w:val="center"/>
                </w:tcPr>
                <w:p w14:paraId="3A739A55">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4"/>
                      <w:sz w:val="18"/>
                      <w:szCs w:val="18"/>
                    </w:rPr>
                    <w:t>废气</w:t>
                  </w:r>
                </w:p>
              </w:tc>
              <w:tc>
                <w:tcPr>
                  <w:tcW w:w="1332" w:type="dxa"/>
                  <w:tcBorders>
                    <w:tl2br w:val="nil"/>
                    <w:tr2bl w:val="nil"/>
                  </w:tcBorders>
                  <w:vAlign w:val="center"/>
                </w:tcPr>
                <w:p w14:paraId="5739D980">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生产车间</w:t>
                  </w:r>
                </w:p>
              </w:tc>
              <w:tc>
                <w:tcPr>
                  <w:tcW w:w="1336" w:type="dxa"/>
                  <w:tcBorders>
                    <w:tl2br w:val="nil"/>
                    <w:tr2bl w:val="nil"/>
                  </w:tcBorders>
                  <w:vAlign w:val="center"/>
                </w:tcPr>
                <w:p w14:paraId="61D36F0E">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7"/>
                      <w:sz w:val="18"/>
                      <w:szCs w:val="18"/>
                    </w:rPr>
                    <w:t>切割、磨光、</w:t>
                  </w:r>
                  <w:r>
                    <w:rPr>
                      <w:spacing w:val="-3"/>
                      <w:sz w:val="18"/>
                      <w:szCs w:val="18"/>
                    </w:rPr>
                    <w:t>雕刻</w:t>
                  </w:r>
                </w:p>
              </w:tc>
              <w:tc>
                <w:tcPr>
                  <w:tcW w:w="1346" w:type="dxa"/>
                  <w:tcBorders>
                    <w:tl2br w:val="nil"/>
                    <w:tr2bl w:val="nil"/>
                  </w:tcBorders>
                  <w:vAlign w:val="center"/>
                </w:tcPr>
                <w:p w14:paraId="120DDC23">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颗粒物</w:t>
                  </w:r>
                </w:p>
              </w:tc>
              <w:tc>
                <w:tcPr>
                  <w:tcW w:w="3430" w:type="dxa"/>
                  <w:tcBorders>
                    <w:tl2br w:val="nil"/>
                    <w:tr2bl w:val="nil"/>
                  </w:tcBorders>
                  <w:vAlign w:val="center"/>
                </w:tcPr>
                <w:p w14:paraId="76541C6D">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生产车间采取封闭车间（预留一扇门供</w:t>
                  </w:r>
                </w:p>
                <w:p w14:paraId="04240D79">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人员和生产设备进出</w:t>
                  </w:r>
                  <w:r>
                    <w:rPr>
                      <w:spacing w:val="-5"/>
                      <w:sz w:val="18"/>
                      <w:szCs w:val="18"/>
                    </w:rPr>
                    <w:t>），</w:t>
                  </w:r>
                  <w:r>
                    <w:rPr>
                      <w:spacing w:val="-2"/>
                      <w:sz w:val="18"/>
                      <w:szCs w:val="18"/>
                    </w:rPr>
                    <w:t>石材切割、磨</w:t>
                  </w:r>
                </w:p>
                <w:p w14:paraId="3C26642E">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光、雕刻等工艺均采用湿法作业，切机</w:t>
                  </w:r>
                </w:p>
                <w:p w14:paraId="1790B401">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泥浆雾甩出方向设置</w:t>
                  </w:r>
                  <w:r>
                    <w:rPr>
                      <w:rFonts w:ascii="Times New Roman" w:hAnsi="Times New Roman" w:eastAsia="Times New Roman" w:cs="Times New Roman"/>
                      <w:spacing w:val="-3"/>
                      <w:sz w:val="18"/>
                      <w:szCs w:val="18"/>
                    </w:rPr>
                    <w:t>“</w:t>
                  </w:r>
                  <w:r>
                    <w:rPr>
                      <w:spacing w:val="-3"/>
                      <w:sz w:val="18"/>
                      <w:szCs w:val="18"/>
                    </w:rPr>
                    <w:t>环保房</w:t>
                  </w:r>
                  <w:r>
                    <w:rPr>
                      <w:rFonts w:ascii="Times New Roman" w:hAnsi="Times New Roman" w:eastAsia="Times New Roman" w:cs="Times New Roman"/>
                      <w:spacing w:val="-3"/>
                      <w:sz w:val="18"/>
                      <w:szCs w:val="18"/>
                    </w:rPr>
                    <w:t>”</w:t>
                  </w:r>
                  <w:r>
                    <w:rPr>
                      <w:rFonts w:ascii="Times New Roman" w:hAnsi="Times New Roman" w:eastAsia="Times New Roman" w:cs="Times New Roman"/>
                      <w:spacing w:val="-19"/>
                      <w:sz w:val="18"/>
                      <w:szCs w:val="18"/>
                    </w:rPr>
                    <w:t xml:space="preserve"> </w:t>
                  </w:r>
                  <w:r>
                    <w:rPr>
                      <w:spacing w:val="-3"/>
                      <w:sz w:val="18"/>
                      <w:szCs w:val="18"/>
                    </w:rPr>
                    <w:t>，即在泥</w:t>
                  </w:r>
                </w:p>
                <w:p w14:paraId="4B6DE561">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浆雾甩出方向设置半封闭小车间，将泥</w:t>
                  </w:r>
                </w:p>
                <w:p w14:paraId="529A12A2">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浆雾收集在半封闭车间里；车间安装喷</w:t>
                  </w:r>
                </w:p>
                <w:p w14:paraId="26881314">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雾装置、机械通风换气装置，定期清扫</w:t>
                  </w:r>
                </w:p>
                <w:p w14:paraId="2809FBB1">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车间地面</w:t>
                  </w:r>
                </w:p>
              </w:tc>
            </w:tr>
            <w:tr w14:paraId="5E3EC1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66" w:hRule="atLeast"/>
                <w:jc w:val="center"/>
              </w:trPr>
              <w:tc>
                <w:tcPr>
                  <w:tcW w:w="921" w:type="dxa"/>
                  <w:vMerge w:val="continue"/>
                  <w:tcBorders>
                    <w:tl2br w:val="nil"/>
                    <w:tr2bl w:val="nil"/>
                  </w:tcBorders>
                  <w:vAlign w:val="center"/>
                </w:tcPr>
                <w:p w14:paraId="1EBABF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32" w:type="dxa"/>
                  <w:tcBorders>
                    <w:tl2br w:val="nil"/>
                    <w:tr2bl w:val="nil"/>
                  </w:tcBorders>
                  <w:vAlign w:val="center"/>
                </w:tcPr>
                <w:p w14:paraId="67AA55B2">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地面扬尘</w:t>
                  </w:r>
                </w:p>
              </w:tc>
              <w:tc>
                <w:tcPr>
                  <w:tcW w:w="1336" w:type="dxa"/>
                  <w:tcBorders>
                    <w:tl2br w:val="nil"/>
                    <w:tr2bl w:val="nil"/>
                  </w:tcBorders>
                  <w:vAlign w:val="center"/>
                </w:tcPr>
                <w:p w14:paraId="3489B922">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4"/>
                      <w:sz w:val="18"/>
                      <w:szCs w:val="18"/>
                    </w:rPr>
                    <w:t>运输</w:t>
                  </w:r>
                </w:p>
              </w:tc>
              <w:tc>
                <w:tcPr>
                  <w:tcW w:w="1346" w:type="dxa"/>
                  <w:tcBorders>
                    <w:tl2br w:val="nil"/>
                    <w:tr2bl w:val="nil"/>
                  </w:tcBorders>
                  <w:vAlign w:val="center"/>
                </w:tcPr>
                <w:p w14:paraId="62D6199A">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颗粒物</w:t>
                  </w:r>
                </w:p>
              </w:tc>
              <w:tc>
                <w:tcPr>
                  <w:tcW w:w="3430" w:type="dxa"/>
                  <w:tcBorders>
                    <w:tl2br w:val="nil"/>
                    <w:tr2bl w:val="nil"/>
                  </w:tcBorders>
                  <w:vAlign w:val="center"/>
                </w:tcPr>
                <w:p w14:paraId="3EEFA46C">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1"/>
                      <w:sz w:val="18"/>
                      <w:szCs w:val="18"/>
                    </w:rPr>
                    <w:t>厂区硬化、定期洒水降尘，保持清洁，</w:t>
                  </w:r>
                </w:p>
                <w:p w14:paraId="462DFB28">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厂区车间、道路、堆场等周边设置导流</w:t>
                  </w:r>
                </w:p>
                <w:p w14:paraId="392F8A78">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沟；沉渣、边角料等运输车辆应用帆布</w:t>
                  </w:r>
                </w:p>
                <w:p w14:paraId="07DE481F">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覆盖上路；设洗车槽，用于进出车辆</w:t>
                  </w:r>
                </w:p>
                <w:p w14:paraId="3292B085">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轮胎清洗</w:t>
                  </w:r>
                </w:p>
              </w:tc>
            </w:tr>
            <w:tr w14:paraId="5D75F4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921" w:type="dxa"/>
                  <w:vMerge w:val="continue"/>
                  <w:tcBorders>
                    <w:tl2br w:val="nil"/>
                    <w:tr2bl w:val="nil"/>
                  </w:tcBorders>
                  <w:vAlign w:val="center"/>
                </w:tcPr>
                <w:p w14:paraId="3E1CBA0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32" w:type="dxa"/>
                  <w:tcBorders>
                    <w:tl2br w:val="nil"/>
                    <w:tr2bl w:val="nil"/>
                  </w:tcBorders>
                  <w:vAlign w:val="center"/>
                </w:tcPr>
                <w:p w14:paraId="05D23550">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食堂油烟</w:t>
                  </w:r>
                </w:p>
              </w:tc>
              <w:tc>
                <w:tcPr>
                  <w:tcW w:w="1336" w:type="dxa"/>
                  <w:tcBorders>
                    <w:tl2br w:val="nil"/>
                    <w:tr2bl w:val="nil"/>
                  </w:tcBorders>
                  <w:vAlign w:val="center"/>
                </w:tcPr>
                <w:p w14:paraId="37BEB601">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4"/>
                      <w:sz w:val="18"/>
                      <w:szCs w:val="18"/>
                    </w:rPr>
                    <w:t>食堂</w:t>
                  </w:r>
                </w:p>
              </w:tc>
              <w:tc>
                <w:tcPr>
                  <w:tcW w:w="1346" w:type="dxa"/>
                  <w:tcBorders>
                    <w:tl2br w:val="nil"/>
                    <w:tr2bl w:val="nil"/>
                  </w:tcBorders>
                  <w:vAlign w:val="center"/>
                </w:tcPr>
                <w:p w14:paraId="3ECEC081">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食堂油烟</w:t>
                  </w:r>
                </w:p>
              </w:tc>
              <w:tc>
                <w:tcPr>
                  <w:tcW w:w="3430" w:type="dxa"/>
                  <w:tcBorders>
                    <w:tl2br w:val="nil"/>
                    <w:tr2bl w:val="nil"/>
                  </w:tcBorders>
                  <w:vAlign w:val="center"/>
                </w:tcPr>
                <w:p w14:paraId="1973D579">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1"/>
                      <w:sz w:val="18"/>
                      <w:szCs w:val="18"/>
                    </w:rPr>
                    <w:t>油烟净化装置处理后经专用烟道排放</w:t>
                  </w:r>
                </w:p>
              </w:tc>
            </w:tr>
            <w:tr w14:paraId="13F737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921" w:type="dxa"/>
                  <w:vMerge w:val="restart"/>
                  <w:tcBorders>
                    <w:tl2br w:val="nil"/>
                    <w:tr2bl w:val="nil"/>
                  </w:tcBorders>
                  <w:vAlign w:val="center"/>
                </w:tcPr>
                <w:p w14:paraId="24C2BB38">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4"/>
                      <w:sz w:val="18"/>
                      <w:szCs w:val="18"/>
                    </w:rPr>
                    <w:t>废水</w:t>
                  </w:r>
                </w:p>
              </w:tc>
              <w:tc>
                <w:tcPr>
                  <w:tcW w:w="1332" w:type="dxa"/>
                  <w:vMerge w:val="restart"/>
                  <w:tcBorders>
                    <w:tl2br w:val="nil"/>
                    <w:tr2bl w:val="nil"/>
                  </w:tcBorders>
                  <w:vAlign w:val="center"/>
                </w:tcPr>
                <w:p w14:paraId="4945EF3F">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生产废水</w:t>
                  </w:r>
                </w:p>
              </w:tc>
              <w:tc>
                <w:tcPr>
                  <w:tcW w:w="1336" w:type="dxa"/>
                  <w:tcBorders>
                    <w:tl2br w:val="nil"/>
                    <w:tr2bl w:val="nil"/>
                  </w:tcBorders>
                  <w:vAlign w:val="center"/>
                </w:tcPr>
                <w:p w14:paraId="73DD0FBD">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湿法加工</w:t>
                  </w:r>
                </w:p>
              </w:tc>
              <w:tc>
                <w:tcPr>
                  <w:tcW w:w="1346" w:type="dxa"/>
                  <w:vMerge w:val="restart"/>
                  <w:tcBorders>
                    <w:tl2br w:val="nil"/>
                    <w:tr2bl w:val="nil"/>
                  </w:tcBorders>
                  <w:vAlign w:val="center"/>
                </w:tcPr>
                <w:p w14:paraId="53B98B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SS</w:t>
                  </w:r>
                </w:p>
              </w:tc>
              <w:tc>
                <w:tcPr>
                  <w:tcW w:w="3430" w:type="dxa"/>
                  <w:vMerge w:val="restart"/>
                  <w:tcBorders>
                    <w:tl2br w:val="nil"/>
                    <w:tr2bl w:val="nil"/>
                  </w:tcBorders>
                  <w:vAlign w:val="center"/>
                </w:tcPr>
                <w:p w14:paraId="477060C1">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1"/>
                      <w:sz w:val="18"/>
                      <w:szCs w:val="18"/>
                    </w:rPr>
                    <w:t>混凝</w:t>
                  </w:r>
                  <w:r>
                    <w:rPr>
                      <w:rFonts w:ascii="Times New Roman" w:hAnsi="Times New Roman" w:eastAsia="Times New Roman" w:cs="Times New Roman"/>
                      <w:spacing w:val="-1"/>
                      <w:sz w:val="18"/>
                      <w:szCs w:val="18"/>
                    </w:rPr>
                    <w:t>+</w:t>
                  </w:r>
                  <w:r>
                    <w:rPr>
                      <w:spacing w:val="-1"/>
                      <w:sz w:val="18"/>
                      <w:szCs w:val="18"/>
                    </w:rPr>
                    <w:t>沉淀</w:t>
                  </w:r>
                  <w:r>
                    <w:rPr>
                      <w:rFonts w:ascii="Times New Roman" w:hAnsi="Times New Roman" w:eastAsia="Times New Roman" w:cs="Times New Roman"/>
                      <w:spacing w:val="-1"/>
                      <w:sz w:val="18"/>
                      <w:szCs w:val="18"/>
                    </w:rPr>
                    <w:t>+</w:t>
                  </w:r>
                  <w:r>
                    <w:rPr>
                      <w:spacing w:val="-1"/>
                      <w:sz w:val="18"/>
                      <w:szCs w:val="18"/>
                    </w:rPr>
                    <w:t>压滤处理后回用于生产</w:t>
                  </w:r>
                </w:p>
              </w:tc>
            </w:tr>
            <w:tr w14:paraId="38984D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921" w:type="dxa"/>
                  <w:vMerge w:val="continue"/>
                  <w:tcBorders>
                    <w:tl2br w:val="nil"/>
                    <w:tr2bl w:val="nil"/>
                  </w:tcBorders>
                  <w:vAlign w:val="center"/>
                </w:tcPr>
                <w:p w14:paraId="7B3FC55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32" w:type="dxa"/>
                  <w:vMerge w:val="continue"/>
                  <w:tcBorders>
                    <w:tl2br w:val="nil"/>
                    <w:tr2bl w:val="nil"/>
                  </w:tcBorders>
                  <w:vAlign w:val="center"/>
                </w:tcPr>
                <w:p w14:paraId="53FAF63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36" w:type="dxa"/>
                  <w:tcBorders>
                    <w:tl2br w:val="nil"/>
                    <w:tr2bl w:val="nil"/>
                  </w:tcBorders>
                  <w:vAlign w:val="center"/>
                </w:tcPr>
                <w:p w14:paraId="080BEFF1">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地面冲洗</w:t>
                  </w:r>
                </w:p>
              </w:tc>
              <w:tc>
                <w:tcPr>
                  <w:tcW w:w="1346" w:type="dxa"/>
                  <w:vMerge w:val="continue"/>
                  <w:tcBorders>
                    <w:tl2br w:val="nil"/>
                    <w:tr2bl w:val="nil"/>
                  </w:tcBorders>
                  <w:vAlign w:val="center"/>
                </w:tcPr>
                <w:p w14:paraId="5A25744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3430" w:type="dxa"/>
                  <w:vMerge w:val="continue"/>
                  <w:tcBorders>
                    <w:tl2br w:val="nil"/>
                    <w:tr2bl w:val="nil"/>
                  </w:tcBorders>
                  <w:vAlign w:val="center"/>
                </w:tcPr>
                <w:p w14:paraId="331F7BB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r>
            <w:tr w14:paraId="19EC02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921" w:type="dxa"/>
                  <w:vMerge w:val="continue"/>
                  <w:tcBorders>
                    <w:tl2br w:val="nil"/>
                    <w:tr2bl w:val="nil"/>
                  </w:tcBorders>
                  <w:vAlign w:val="center"/>
                </w:tcPr>
                <w:p w14:paraId="763CA6A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32" w:type="dxa"/>
                  <w:tcBorders>
                    <w:tl2br w:val="nil"/>
                    <w:tr2bl w:val="nil"/>
                  </w:tcBorders>
                  <w:vAlign w:val="center"/>
                </w:tcPr>
                <w:p w14:paraId="6978D3EF">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初期雨水</w:t>
                  </w:r>
                </w:p>
              </w:tc>
              <w:tc>
                <w:tcPr>
                  <w:tcW w:w="1336" w:type="dxa"/>
                  <w:tcBorders>
                    <w:tl2br w:val="nil"/>
                    <w:tr2bl w:val="nil"/>
                  </w:tcBorders>
                  <w:vAlign w:val="center"/>
                </w:tcPr>
                <w:p w14:paraId="641D632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1346" w:type="dxa"/>
                  <w:tcBorders>
                    <w:tl2br w:val="nil"/>
                    <w:tr2bl w:val="nil"/>
                  </w:tcBorders>
                  <w:vAlign w:val="center"/>
                </w:tcPr>
                <w:p w14:paraId="43E058E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SS</w:t>
                  </w:r>
                </w:p>
              </w:tc>
              <w:tc>
                <w:tcPr>
                  <w:tcW w:w="3430" w:type="dxa"/>
                  <w:tcBorders>
                    <w:tl2br w:val="nil"/>
                    <w:tr2bl w:val="nil"/>
                  </w:tcBorders>
                  <w:vAlign w:val="center"/>
                </w:tcPr>
                <w:p w14:paraId="6576B08E">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1"/>
                      <w:sz w:val="18"/>
                      <w:szCs w:val="18"/>
                    </w:rPr>
                    <w:t>初期雨水池收集后回用于生产</w:t>
                  </w:r>
                </w:p>
              </w:tc>
            </w:tr>
            <w:tr w14:paraId="4EA4F6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921" w:type="dxa"/>
                  <w:vMerge w:val="continue"/>
                  <w:tcBorders>
                    <w:tl2br w:val="nil"/>
                    <w:tr2bl w:val="nil"/>
                  </w:tcBorders>
                  <w:vAlign w:val="center"/>
                </w:tcPr>
                <w:p w14:paraId="6B57E5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32" w:type="dxa"/>
                  <w:tcBorders>
                    <w:tl2br w:val="nil"/>
                    <w:tr2bl w:val="nil"/>
                  </w:tcBorders>
                  <w:vAlign w:val="center"/>
                </w:tcPr>
                <w:p w14:paraId="67CBBEC0">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车辆冲洗废水</w:t>
                  </w:r>
                </w:p>
              </w:tc>
              <w:tc>
                <w:tcPr>
                  <w:tcW w:w="1336" w:type="dxa"/>
                  <w:tcBorders>
                    <w:tl2br w:val="nil"/>
                    <w:tr2bl w:val="nil"/>
                  </w:tcBorders>
                  <w:vAlign w:val="center"/>
                </w:tcPr>
                <w:p w14:paraId="339835E9">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车辆冲洗</w:t>
                  </w:r>
                </w:p>
              </w:tc>
              <w:tc>
                <w:tcPr>
                  <w:tcW w:w="1346" w:type="dxa"/>
                  <w:tcBorders>
                    <w:tl2br w:val="nil"/>
                    <w:tr2bl w:val="nil"/>
                  </w:tcBorders>
                  <w:vAlign w:val="center"/>
                </w:tcPr>
                <w:p w14:paraId="770B37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SS</w:t>
                  </w:r>
                </w:p>
              </w:tc>
              <w:tc>
                <w:tcPr>
                  <w:tcW w:w="3430" w:type="dxa"/>
                  <w:tcBorders>
                    <w:tl2br w:val="nil"/>
                    <w:tr2bl w:val="nil"/>
                  </w:tcBorders>
                  <w:vAlign w:val="center"/>
                </w:tcPr>
                <w:p w14:paraId="6BBE6ECB">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1"/>
                      <w:sz w:val="18"/>
                      <w:szCs w:val="18"/>
                    </w:rPr>
                    <w:t>洗车槽收集并沉淀后回用于洗车</w:t>
                  </w:r>
                </w:p>
              </w:tc>
            </w:tr>
            <w:tr w14:paraId="1E7D2E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65" w:hRule="atLeast"/>
                <w:jc w:val="center"/>
              </w:trPr>
              <w:tc>
                <w:tcPr>
                  <w:tcW w:w="921" w:type="dxa"/>
                  <w:vMerge w:val="continue"/>
                  <w:tcBorders>
                    <w:tl2br w:val="nil"/>
                    <w:tr2bl w:val="nil"/>
                  </w:tcBorders>
                  <w:vAlign w:val="center"/>
                </w:tcPr>
                <w:p w14:paraId="3AEB529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32" w:type="dxa"/>
                  <w:tcBorders>
                    <w:tl2br w:val="nil"/>
                    <w:tr2bl w:val="nil"/>
                  </w:tcBorders>
                  <w:vAlign w:val="center"/>
                </w:tcPr>
                <w:p w14:paraId="17BD97BD">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生活废水</w:t>
                  </w:r>
                </w:p>
              </w:tc>
              <w:tc>
                <w:tcPr>
                  <w:tcW w:w="1336" w:type="dxa"/>
                  <w:tcBorders>
                    <w:tl2br w:val="nil"/>
                    <w:tr2bl w:val="nil"/>
                  </w:tcBorders>
                  <w:vAlign w:val="center"/>
                </w:tcPr>
                <w:p w14:paraId="3FE47801">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办公、生活</w:t>
                  </w:r>
                </w:p>
              </w:tc>
              <w:tc>
                <w:tcPr>
                  <w:tcW w:w="1346" w:type="dxa"/>
                  <w:tcBorders>
                    <w:tl2br w:val="nil"/>
                    <w:tr2bl w:val="nil"/>
                  </w:tcBorders>
                  <w:vAlign w:val="center"/>
                </w:tcPr>
                <w:p w14:paraId="6B4DAB5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COD</w:t>
                  </w:r>
                </w:p>
                <w:p w14:paraId="2889A0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z w:val="18"/>
                      <w:szCs w:val="18"/>
                    </w:rPr>
                    <w:t>NH</w:t>
                  </w:r>
                  <w:r>
                    <w:rPr>
                      <w:rFonts w:ascii="Times New Roman" w:hAnsi="Times New Roman" w:eastAsia="Times New Roman" w:cs="Times New Roman"/>
                      <w:spacing w:val="1"/>
                      <w:position w:val="-1"/>
                      <w:sz w:val="11"/>
                      <w:szCs w:val="11"/>
                    </w:rPr>
                    <w:t>3</w:t>
                  </w:r>
                  <w:r>
                    <w:rPr>
                      <w:rFonts w:ascii="Times New Roman" w:hAnsi="Times New Roman" w:eastAsia="Times New Roman" w:cs="Times New Roman"/>
                      <w:spacing w:val="1"/>
                      <w:sz w:val="18"/>
                      <w:szCs w:val="18"/>
                    </w:rPr>
                    <w:t>-N</w:t>
                  </w:r>
                </w:p>
                <w:p w14:paraId="3C71CC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BOD</w:t>
                  </w:r>
                  <w:r>
                    <w:rPr>
                      <w:rFonts w:ascii="Times New Roman" w:hAnsi="Times New Roman" w:eastAsia="Times New Roman" w:cs="Times New Roman"/>
                      <w:spacing w:val="-1"/>
                      <w:position w:val="-1"/>
                      <w:sz w:val="11"/>
                      <w:szCs w:val="11"/>
                    </w:rPr>
                    <w:t>5</w:t>
                  </w:r>
                </w:p>
                <w:p w14:paraId="03728C1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SS</w:t>
                  </w:r>
                </w:p>
                <w:p w14:paraId="57756DE9">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动植物油</w:t>
                  </w:r>
                </w:p>
              </w:tc>
              <w:tc>
                <w:tcPr>
                  <w:tcW w:w="3430" w:type="dxa"/>
                  <w:tcBorders>
                    <w:tl2br w:val="nil"/>
                    <w:tr2bl w:val="nil"/>
                  </w:tcBorders>
                  <w:vAlign w:val="center"/>
                </w:tcPr>
                <w:p w14:paraId="7D2C781F">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隔油池</w:t>
                  </w:r>
                  <w:r>
                    <w:rPr>
                      <w:rFonts w:ascii="Times New Roman" w:hAnsi="Times New Roman" w:eastAsia="Times New Roman" w:cs="Times New Roman"/>
                      <w:spacing w:val="-2"/>
                      <w:sz w:val="18"/>
                      <w:szCs w:val="18"/>
                    </w:rPr>
                    <w:t>+</w:t>
                  </w:r>
                  <w:r>
                    <w:rPr>
                      <w:spacing w:val="-2"/>
                      <w:sz w:val="18"/>
                      <w:szCs w:val="18"/>
                    </w:rPr>
                    <w:t>化粪池处理后周边农田肥田</w:t>
                  </w:r>
                </w:p>
              </w:tc>
            </w:tr>
            <w:tr w14:paraId="1B41E4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5" w:hRule="atLeast"/>
                <w:jc w:val="center"/>
              </w:trPr>
              <w:tc>
                <w:tcPr>
                  <w:tcW w:w="921" w:type="dxa"/>
                  <w:tcBorders>
                    <w:tl2br w:val="nil"/>
                    <w:tr2bl w:val="nil"/>
                  </w:tcBorders>
                  <w:vAlign w:val="center"/>
                </w:tcPr>
                <w:p w14:paraId="625376A7">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8"/>
                      <w:sz w:val="18"/>
                      <w:szCs w:val="18"/>
                    </w:rPr>
                    <w:t>噪声</w:t>
                  </w:r>
                </w:p>
              </w:tc>
              <w:tc>
                <w:tcPr>
                  <w:tcW w:w="1332" w:type="dxa"/>
                  <w:tcBorders>
                    <w:tl2br w:val="nil"/>
                    <w:tr2bl w:val="nil"/>
                  </w:tcBorders>
                  <w:vAlign w:val="center"/>
                </w:tcPr>
                <w:p w14:paraId="6C067B53">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生产设备</w:t>
                  </w:r>
                </w:p>
              </w:tc>
              <w:tc>
                <w:tcPr>
                  <w:tcW w:w="1336" w:type="dxa"/>
                  <w:tcBorders>
                    <w:tl2br w:val="nil"/>
                    <w:tr2bl w:val="nil"/>
                  </w:tcBorders>
                  <w:vAlign w:val="center"/>
                </w:tcPr>
                <w:p w14:paraId="1A88DBEB">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生产过程</w:t>
                  </w:r>
                </w:p>
              </w:tc>
              <w:tc>
                <w:tcPr>
                  <w:tcW w:w="1346" w:type="dxa"/>
                  <w:tcBorders>
                    <w:tl2br w:val="nil"/>
                    <w:tr2bl w:val="nil"/>
                  </w:tcBorders>
                  <w:vAlign w:val="center"/>
                </w:tcPr>
                <w:p w14:paraId="69E85E72">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机械噪声</w:t>
                  </w:r>
                </w:p>
              </w:tc>
              <w:tc>
                <w:tcPr>
                  <w:tcW w:w="3430" w:type="dxa"/>
                  <w:tcBorders>
                    <w:tl2br w:val="nil"/>
                    <w:tr2bl w:val="nil"/>
                  </w:tcBorders>
                  <w:vAlign w:val="center"/>
                </w:tcPr>
                <w:p w14:paraId="7102D584">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1"/>
                      <w:sz w:val="18"/>
                      <w:szCs w:val="18"/>
                    </w:rPr>
                    <w:t>采购低噪声设备，对噪声设备采用隔</w:t>
                  </w:r>
                  <w:r>
                    <w:rPr>
                      <w:spacing w:val="-3"/>
                      <w:sz w:val="18"/>
                      <w:szCs w:val="18"/>
                    </w:rPr>
                    <w:t>声、消声、减振等降噪措施；采取密闭</w:t>
                  </w:r>
                  <w:r>
                    <w:rPr>
                      <w:spacing w:val="3"/>
                      <w:sz w:val="18"/>
                      <w:szCs w:val="18"/>
                    </w:rPr>
                    <w:t>生产措施，车间墙体加设隔声材料。</w:t>
                  </w:r>
                </w:p>
              </w:tc>
            </w:tr>
            <w:tr w14:paraId="121E41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921" w:type="dxa"/>
                  <w:vMerge w:val="restart"/>
                  <w:tcBorders>
                    <w:tl2br w:val="nil"/>
                    <w:tr2bl w:val="nil"/>
                  </w:tcBorders>
                  <w:vAlign w:val="center"/>
                </w:tcPr>
                <w:p w14:paraId="2757796C">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12"/>
                      <w:sz w:val="18"/>
                      <w:szCs w:val="18"/>
                    </w:rPr>
                    <w:t>固废</w:t>
                  </w:r>
                </w:p>
              </w:tc>
              <w:tc>
                <w:tcPr>
                  <w:tcW w:w="1332" w:type="dxa"/>
                  <w:tcBorders>
                    <w:tl2br w:val="nil"/>
                    <w:tr2bl w:val="nil"/>
                  </w:tcBorders>
                  <w:vAlign w:val="center"/>
                </w:tcPr>
                <w:p w14:paraId="6592FE8C">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生活垃圾</w:t>
                  </w:r>
                </w:p>
              </w:tc>
              <w:tc>
                <w:tcPr>
                  <w:tcW w:w="1336" w:type="dxa"/>
                  <w:tcBorders>
                    <w:tl2br w:val="nil"/>
                    <w:tr2bl w:val="nil"/>
                  </w:tcBorders>
                  <w:vAlign w:val="center"/>
                </w:tcPr>
                <w:p w14:paraId="0A4ED3AD">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办公、生活</w:t>
                  </w:r>
                </w:p>
              </w:tc>
              <w:tc>
                <w:tcPr>
                  <w:tcW w:w="1346" w:type="dxa"/>
                  <w:tcBorders>
                    <w:tl2br w:val="nil"/>
                    <w:tr2bl w:val="nil"/>
                  </w:tcBorders>
                  <w:vAlign w:val="center"/>
                </w:tcPr>
                <w:p w14:paraId="6D042B7B">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生活垃圾</w:t>
                  </w:r>
                </w:p>
              </w:tc>
              <w:tc>
                <w:tcPr>
                  <w:tcW w:w="3430" w:type="dxa"/>
                  <w:tcBorders>
                    <w:tl2br w:val="nil"/>
                    <w:tr2bl w:val="nil"/>
                  </w:tcBorders>
                  <w:vAlign w:val="center"/>
                </w:tcPr>
                <w:p w14:paraId="54A5F997">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交由环卫部门清运</w:t>
                  </w:r>
                </w:p>
              </w:tc>
            </w:tr>
            <w:tr w14:paraId="673B83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921" w:type="dxa"/>
                  <w:vMerge w:val="continue"/>
                  <w:tcBorders>
                    <w:tl2br w:val="nil"/>
                    <w:tr2bl w:val="nil"/>
                  </w:tcBorders>
                  <w:vAlign w:val="center"/>
                </w:tcPr>
                <w:p w14:paraId="4723E10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32" w:type="dxa"/>
                  <w:vMerge w:val="restart"/>
                  <w:tcBorders>
                    <w:tl2br w:val="nil"/>
                    <w:tr2bl w:val="nil"/>
                  </w:tcBorders>
                  <w:vAlign w:val="center"/>
                </w:tcPr>
                <w:p w14:paraId="370B8941">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一般固废</w:t>
                  </w:r>
                </w:p>
              </w:tc>
              <w:tc>
                <w:tcPr>
                  <w:tcW w:w="1336" w:type="dxa"/>
                  <w:vMerge w:val="restart"/>
                  <w:tcBorders>
                    <w:tl2br w:val="nil"/>
                    <w:tr2bl w:val="nil"/>
                  </w:tcBorders>
                  <w:vAlign w:val="center"/>
                </w:tcPr>
                <w:p w14:paraId="7A5A30D5">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生产加工</w:t>
                  </w:r>
                </w:p>
              </w:tc>
              <w:tc>
                <w:tcPr>
                  <w:tcW w:w="1346" w:type="dxa"/>
                  <w:tcBorders>
                    <w:tl2br w:val="nil"/>
                    <w:tr2bl w:val="nil"/>
                  </w:tcBorders>
                  <w:vAlign w:val="center"/>
                </w:tcPr>
                <w:p w14:paraId="0C3AD24A">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废边角料</w:t>
                  </w:r>
                </w:p>
              </w:tc>
              <w:tc>
                <w:tcPr>
                  <w:tcW w:w="3430" w:type="dxa"/>
                  <w:tcBorders>
                    <w:tl2br w:val="nil"/>
                    <w:tr2bl w:val="nil"/>
                  </w:tcBorders>
                  <w:vAlign w:val="center"/>
                </w:tcPr>
                <w:p w14:paraId="63569989">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1"/>
                      <w:sz w:val="18"/>
                      <w:szCs w:val="18"/>
                    </w:rPr>
                    <w:t>交由碎石加工企业综合利用</w:t>
                  </w:r>
                </w:p>
              </w:tc>
            </w:tr>
            <w:tr w14:paraId="5195CB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921" w:type="dxa"/>
                  <w:vMerge w:val="continue"/>
                  <w:tcBorders>
                    <w:tl2br w:val="nil"/>
                    <w:tr2bl w:val="nil"/>
                  </w:tcBorders>
                  <w:vAlign w:val="center"/>
                </w:tcPr>
                <w:p w14:paraId="760F86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32" w:type="dxa"/>
                  <w:vMerge w:val="continue"/>
                  <w:tcBorders>
                    <w:tl2br w:val="nil"/>
                    <w:tr2bl w:val="nil"/>
                  </w:tcBorders>
                  <w:vAlign w:val="center"/>
                </w:tcPr>
                <w:p w14:paraId="2B54E71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36" w:type="dxa"/>
                  <w:vMerge w:val="continue"/>
                  <w:tcBorders>
                    <w:tl2br w:val="nil"/>
                    <w:tr2bl w:val="nil"/>
                  </w:tcBorders>
                  <w:vAlign w:val="center"/>
                </w:tcPr>
                <w:p w14:paraId="4360A1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46" w:type="dxa"/>
                  <w:tcBorders>
                    <w:tl2br w:val="nil"/>
                    <w:tr2bl w:val="nil"/>
                  </w:tcBorders>
                  <w:vAlign w:val="center"/>
                </w:tcPr>
                <w:p w14:paraId="3CF06FF4">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废锯片</w:t>
                  </w:r>
                </w:p>
              </w:tc>
              <w:tc>
                <w:tcPr>
                  <w:tcW w:w="3430" w:type="dxa"/>
                  <w:tcBorders>
                    <w:tl2br w:val="nil"/>
                    <w:tr2bl w:val="nil"/>
                  </w:tcBorders>
                  <w:vAlign w:val="center"/>
                </w:tcPr>
                <w:p w14:paraId="0A8ED656">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交由物资回收部门回收</w:t>
                  </w:r>
                </w:p>
              </w:tc>
            </w:tr>
            <w:tr w14:paraId="16F111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921" w:type="dxa"/>
                  <w:vMerge w:val="continue"/>
                  <w:tcBorders>
                    <w:tl2br w:val="nil"/>
                    <w:tr2bl w:val="nil"/>
                  </w:tcBorders>
                  <w:vAlign w:val="center"/>
                </w:tcPr>
                <w:p w14:paraId="56496E3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32" w:type="dxa"/>
                  <w:vMerge w:val="continue"/>
                  <w:tcBorders>
                    <w:tl2br w:val="nil"/>
                    <w:tr2bl w:val="nil"/>
                  </w:tcBorders>
                  <w:vAlign w:val="center"/>
                </w:tcPr>
                <w:p w14:paraId="041E42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36" w:type="dxa"/>
                  <w:vMerge w:val="restart"/>
                  <w:tcBorders>
                    <w:tl2br w:val="nil"/>
                    <w:tr2bl w:val="nil"/>
                  </w:tcBorders>
                  <w:vAlign w:val="center"/>
                </w:tcPr>
                <w:p w14:paraId="3CB99CFD">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生产废水处理</w:t>
                  </w:r>
                </w:p>
              </w:tc>
              <w:tc>
                <w:tcPr>
                  <w:tcW w:w="1346" w:type="dxa"/>
                  <w:tcBorders>
                    <w:tl2br w:val="nil"/>
                    <w:tr2bl w:val="nil"/>
                  </w:tcBorders>
                  <w:vAlign w:val="center"/>
                </w:tcPr>
                <w:p w14:paraId="37046044">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压滤污泥</w:t>
                  </w:r>
                </w:p>
              </w:tc>
              <w:tc>
                <w:tcPr>
                  <w:tcW w:w="3430" w:type="dxa"/>
                  <w:vMerge w:val="restart"/>
                  <w:tcBorders>
                    <w:tl2br w:val="nil"/>
                    <w:tr2bl w:val="nil"/>
                  </w:tcBorders>
                  <w:vAlign w:val="center"/>
                </w:tcPr>
                <w:p w14:paraId="3DFFD4C3">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1"/>
                      <w:sz w:val="18"/>
                      <w:szCs w:val="18"/>
                    </w:rPr>
                    <w:t>交由石粉加工企业综合利用</w:t>
                  </w:r>
                </w:p>
              </w:tc>
            </w:tr>
            <w:tr w14:paraId="2B469A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921" w:type="dxa"/>
                  <w:vMerge w:val="continue"/>
                  <w:tcBorders>
                    <w:tl2br w:val="nil"/>
                    <w:tr2bl w:val="nil"/>
                  </w:tcBorders>
                  <w:vAlign w:val="center"/>
                </w:tcPr>
                <w:p w14:paraId="47DF72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32" w:type="dxa"/>
                  <w:vMerge w:val="continue"/>
                  <w:tcBorders>
                    <w:tl2br w:val="nil"/>
                    <w:tr2bl w:val="nil"/>
                  </w:tcBorders>
                  <w:vAlign w:val="center"/>
                </w:tcPr>
                <w:p w14:paraId="2057CF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36" w:type="dxa"/>
                  <w:vMerge w:val="continue"/>
                  <w:tcBorders>
                    <w:tl2br w:val="nil"/>
                    <w:tr2bl w:val="nil"/>
                  </w:tcBorders>
                  <w:vAlign w:val="center"/>
                </w:tcPr>
                <w:p w14:paraId="6D64125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46" w:type="dxa"/>
                  <w:tcBorders>
                    <w:tl2br w:val="nil"/>
                    <w:tr2bl w:val="nil"/>
                  </w:tcBorders>
                  <w:vAlign w:val="center"/>
                </w:tcPr>
                <w:p w14:paraId="7EA8D1CC">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雨水池沉渣</w:t>
                  </w:r>
                </w:p>
              </w:tc>
              <w:tc>
                <w:tcPr>
                  <w:tcW w:w="3430" w:type="dxa"/>
                  <w:vMerge w:val="continue"/>
                  <w:tcBorders>
                    <w:tl2br w:val="nil"/>
                    <w:tr2bl w:val="nil"/>
                  </w:tcBorders>
                  <w:vAlign w:val="center"/>
                </w:tcPr>
                <w:p w14:paraId="5C7918C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r>
            <w:tr w14:paraId="7BB1C3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921" w:type="dxa"/>
                  <w:vMerge w:val="continue"/>
                  <w:tcBorders>
                    <w:tl2br w:val="nil"/>
                    <w:tr2bl w:val="nil"/>
                  </w:tcBorders>
                  <w:vAlign w:val="center"/>
                </w:tcPr>
                <w:p w14:paraId="2AAD52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32" w:type="dxa"/>
                  <w:vMerge w:val="continue"/>
                  <w:tcBorders>
                    <w:tl2br w:val="nil"/>
                    <w:tr2bl w:val="nil"/>
                  </w:tcBorders>
                  <w:vAlign w:val="center"/>
                </w:tcPr>
                <w:p w14:paraId="77E2E0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36" w:type="dxa"/>
                  <w:vMerge w:val="continue"/>
                  <w:tcBorders>
                    <w:tl2br w:val="nil"/>
                    <w:tr2bl w:val="nil"/>
                  </w:tcBorders>
                  <w:vAlign w:val="center"/>
                </w:tcPr>
                <w:p w14:paraId="542F87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46" w:type="dxa"/>
                  <w:tcBorders>
                    <w:tl2br w:val="nil"/>
                    <w:tr2bl w:val="nil"/>
                  </w:tcBorders>
                  <w:vAlign w:val="center"/>
                </w:tcPr>
                <w:p w14:paraId="3ACECB45">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洗车槽沉渣</w:t>
                  </w:r>
                </w:p>
              </w:tc>
              <w:tc>
                <w:tcPr>
                  <w:tcW w:w="3430" w:type="dxa"/>
                  <w:vMerge w:val="continue"/>
                  <w:tcBorders>
                    <w:tl2br w:val="nil"/>
                    <w:tr2bl w:val="nil"/>
                  </w:tcBorders>
                  <w:vAlign w:val="center"/>
                </w:tcPr>
                <w:p w14:paraId="7C87CB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r>
            <w:tr w14:paraId="26C483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921" w:type="dxa"/>
                  <w:vMerge w:val="continue"/>
                  <w:tcBorders>
                    <w:tl2br w:val="nil"/>
                    <w:tr2bl w:val="nil"/>
                  </w:tcBorders>
                  <w:vAlign w:val="center"/>
                </w:tcPr>
                <w:p w14:paraId="3BC8BF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32" w:type="dxa"/>
                  <w:vMerge w:val="continue"/>
                  <w:tcBorders>
                    <w:tl2br w:val="nil"/>
                    <w:tr2bl w:val="nil"/>
                  </w:tcBorders>
                  <w:vAlign w:val="center"/>
                </w:tcPr>
                <w:p w14:paraId="6EAB66C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36" w:type="dxa"/>
                  <w:tcBorders>
                    <w:tl2br w:val="nil"/>
                    <w:tr2bl w:val="nil"/>
                  </w:tcBorders>
                  <w:vAlign w:val="center"/>
                </w:tcPr>
                <w:p w14:paraId="22001903">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粉尘治理</w:t>
                  </w:r>
                </w:p>
              </w:tc>
              <w:tc>
                <w:tcPr>
                  <w:tcW w:w="1346" w:type="dxa"/>
                  <w:tcBorders>
                    <w:tl2br w:val="nil"/>
                    <w:tr2bl w:val="nil"/>
                  </w:tcBorders>
                  <w:vAlign w:val="center"/>
                </w:tcPr>
                <w:p w14:paraId="1FF13E2C">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8"/>
                      <w:sz w:val="18"/>
                      <w:szCs w:val="18"/>
                    </w:rPr>
                    <w:t>降尘灰</w:t>
                  </w:r>
                </w:p>
              </w:tc>
              <w:tc>
                <w:tcPr>
                  <w:tcW w:w="3430" w:type="dxa"/>
                  <w:vMerge w:val="continue"/>
                  <w:tcBorders>
                    <w:tl2br w:val="nil"/>
                    <w:tr2bl w:val="nil"/>
                  </w:tcBorders>
                  <w:vAlign w:val="center"/>
                </w:tcPr>
                <w:p w14:paraId="7140FE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r>
            <w:tr w14:paraId="37201D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921" w:type="dxa"/>
                  <w:vMerge w:val="continue"/>
                  <w:tcBorders>
                    <w:tl2br w:val="nil"/>
                    <w:tr2bl w:val="nil"/>
                  </w:tcBorders>
                  <w:vAlign w:val="center"/>
                </w:tcPr>
                <w:p w14:paraId="13D0CBC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1"/>
                    </w:rPr>
                  </w:pPr>
                </w:p>
              </w:tc>
              <w:tc>
                <w:tcPr>
                  <w:tcW w:w="1332" w:type="dxa"/>
                  <w:tcBorders>
                    <w:tl2br w:val="nil"/>
                    <w:tr2bl w:val="nil"/>
                  </w:tcBorders>
                  <w:vAlign w:val="center"/>
                </w:tcPr>
                <w:p w14:paraId="3CCBAE41">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危险废物</w:t>
                  </w:r>
                </w:p>
              </w:tc>
              <w:tc>
                <w:tcPr>
                  <w:tcW w:w="1336" w:type="dxa"/>
                  <w:tcBorders>
                    <w:tl2br w:val="nil"/>
                    <w:tr2bl w:val="nil"/>
                  </w:tcBorders>
                  <w:vAlign w:val="center"/>
                </w:tcPr>
                <w:p w14:paraId="2A33C421">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3"/>
                      <w:sz w:val="18"/>
                      <w:szCs w:val="18"/>
                    </w:rPr>
                    <w:t>设备维修</w:t>
                  </w:r>
                </w:p>
              </w:tc>
              <w:tc>
                <w:tcPr>
                  <w:tcW w:w="1346" w:type="dxa"/>
                  <w:tcBorders>
                    <w:tl2br w:val="nil"/>
                    <w:tr2bl w:val="nil"/>
                  </w:tcBorders>
                  <w:vAlign w:val="center"/>
                </w:tcPr>
                <w:p w14:paraId="6ECFB271">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eastAsia="宋体"/>
                      <w:sz w:val="18"/>
                      <w:szCs w:val="18"/>
                      <w:lang w:val="en-US" w:eastAsia="zh-CN"/>
                    </w:rPr>
                  </w:pPr>
                  <w:r>
                    <w:rPr>
                      <w:spacing w:val="-3"/>
                      <w:sz w:val="18"/>
                      <w:szCs w:val="18"/>
                    </w:rPr>
                    <w:t>废机油</w:t>
                  </w:r>
                  <w:r>
                    <w:rPr>
                      <w:rFonts w:hint="eastAsia"/>
                      <w:spacing w:val="-3"/>
                      <w:sz w:val="18"/>
                      <w:szCs w:val="18"/>
                      <w:lang w:eastAsia="zh-CN"/>
                    </w:rPr>
                    <w:t>、</w:t>
                  </w:r>
                  <w:r>
                    <w:rPr>
                      <w:rFonts w:hint="eastAsia"/>
                      <w:spacing w:val="-3"/>
                      <w:sz w:val="18"/>
                      <w:szCs w:val="18"/>
                      <w:lang w:val="en-US" w:eastAsia="zh-CN"/>
                    </w:rPr>
                    <w:t>废机油桶、含油抹布</w:t>
                  </w:r>
                </w:p>
              </w:tc>
              <w:tc>
                <w:tcPr>
                  <w:tcW w:w="3430" w:type="dxa"/>
                  <w:tcBorders>
                    <w:tl2br w:val="nil"/>
                    <w:tr2bl w:val="nil"/>
                  </w:tcBorders>
                  <w:vAlign w:val="center"/>
                </w:tcPr>
                <w:p w14:paraId="3D692E1A">
                  <w:pPr>
                    <w:pStyle w:val="12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18"/>
                      <w:szCs w:val="18"/>
                    </w:rPr>
                  </w:pPr>
                  <w:r>
                    <w:rPr>
                      <w:spacing w:val="-2"/>
                      <w:sz w:val="18"/>
                      <w:szCs w:val="18"/>
                    </w:rPr>
                    <w:t>交由有资质单位处置</w:t>
                  </w:r>
                </w:p>
              </w:tc>
            </w:tr>
          </w:tbl>
          <w:p w14:paraId="24F87B2A">
            <w:pPr>
              <w:spacing w:line="360" w:lineRule="auto"/>
              <w:rPr>
                <w:b/>
                <w:bCs/>
                <w:sz w:val="28"/>
                <w:szCs w:val="28"/>
              </w:rPr>
            </w:pPr>
            <w:r>
              <w:rPr>
                <w:rFonts w:hint="eastAsia"/>
                <w:b/>
                <w:bCs/>
                <w:sz w:val="28"/>
                <w:szCs w:val="28"/>
              </w:rPr>
              <w:t>项目变动情况</w:t>
            </w:r>
          </w:p>
          <w:p w14:paraId="48313D76">
            <w:pPr>
              <w:numPr>
                <w:ilvl w:val="0"/>
                <w:numId w:val="0"/>
              </w:numPr>
              <w:spacing w:line="360" w:lineRule="auto"/>
              <w:ind w:firstLine="480" w:firstLineChars="200"/>
              <w:textAlignment w:val="baseline"/>
              <w:rPr>
                <w:rFonts w:hint="default" w:eastAsia="宋体"/>
                <w:lang w:val="en-US" w:eastAsia="zh-CN"/>
              </w:rPr>
            </w:pPr>
            <w:r>
              <w:rPr>
                <w:rFonts w:hint="eastAsia"/>
                <w:sz w:val="24"/>
                <w:szCs w:val="24"/>
              </w:rPr>
              <w:t>根据现场勘查及资料调研过程中发现，</w:t>
            </w:r>
            <w:r>
              <w:rPr>
                <w:rFonts w:hint="eastAsia"/>
                <w:bCs/>
                <w:sz w:val="24"/>
                <w:szCs w:val="24"/>
                <w:lang w:val="en-US" w:eastAsia="zh-CN"/>
              </w:rPr>
              <w:t>湖北广兴石业有限公司异型石材研发加工项目</w:t>
            </w:r>
            <w:r>
              <w:rPr>
                <w:rFonts w:hint="eastAsia"/>
                <w:sz w:val="24"/>
                <w:szCs w:val="24"/>
              </w:rPr>
              <w:t>工程建设内容与《</w:t>
            </w:r>
            <w:r>
              <w:rPr>
                <w:rFonts w:hint="eastAsia"/>
                <w:bCs/>
                <w:sz w:val="24"/>
                <w:szCs w:val="24"/>
                <w:lang w:val="en-US" w:eastAsia="zh-CN"/>
              </w:rPr>
              <w:t>湖北广兴石业有限公司异型石材研发加工项目</w:t>
            </w:r>
            <w:r>
              <w:rPr>
                <w:rFonts w:hint="eastAsia"/>
                <w:sz w:val="24"/>
                <w:szCs w:val="24"/>
              </w:rPr>
              <w:t>环境影响报告表》及其批复（</w:t>
            </w:r>
            <w:r>
              <w:rPr>
                <w:rFonts w:hint="eastAsia"/>
                <w:sz w:val="24"/>
                <w:szCs w:val="24"/>
                <w:lang w:val="en-US" w:eastAsia="zh-CN"/>
              </w:rPr>
              <w:t>麻环审</w:t>
            </w:r>
            <w:r>
              <w:rPr>
                <w:sz w:val="24"/>
                <w:szCs w:val="24"/>
              </w:rPr>
              <w:t>[20</w:t>
            </w:r>
            <w:r>
              <w:rPr>
                <w:rFonts w:hint="eastAsia"/>
                <w:sz w:val="24"/>
                <w:szCs w:val="24"/>
                <w:lang w:val="en-US" w:eastAsia="zh-CN"/>
              </w:rPr>
              <w:t>24</w:t>
            </w:r>
            <w:r>
              <w:rPr>
                <w:sz w:val="24"/>
                <w:szCs w:val="24"/>
              </w:rPr>
              <w:t>]</w:t>
            </w:r>
            <w:r>
              <w:rPr>
                <w:rFonts w:hint="eastAsia"/>
                <w:sz w:val="24"/>
                <w:szCs w:val="24"/>
                <w:lang w:val="en-US" w:eastAsia="zh-CN"/>
              </w:rPr>
              <w:t>43</w:t>
            </w:r>
            <w:r>
              <w:rPr>
                <w:sz w:val="24"/>
                <w:szCs w:val="24"/>
              </w:rPr>
              <w:t>号</w:t>
            </w:r>
            <w:r>
              <w:rPr>
                <w:rFonts w:hint="eastAsia"/>
                <w:sz w:val="24"/>
                <w:szCs w:val="24"/>
              </w:rPr>
              <w:t>）</w:t>
            </w:r>
            <w:r>
              <w:rPr>
                <w:rFonts w:hint="eastAsia"/>
                <w:sz w:val="24"/>
                <w:szCs w:val="24"/>
                <w:lang w:val="en-US" w:eastAsia="zh-CN"/>
              </w:rPr>
              <w:t>文件资料</w:t>
            </w:r>
            <w:r>
              <w:rPr>
                <w:rFonts w:hint="eastAsia"/>
                <w:sz w:val="24"/>
                <w:szCs w:val="24"/>
              </w:rPr>
              <w:t>，</w:t>
            </w:r>
            <w:r>
              <w:rPr>
                <w:rFonts w:hint="eastAsia"/>
                <w:sz w:val="24"/>
                <w:szCs w:val="24"/>
                <w:lang w:val="en-US" w:eastAsia="zh-CN"/>
              </w:rPr>
              <w:t>通过对</w:t>
            </w:r>
            <w:r>
              <w:rPr>
                <w:rFonts w:hint="eastAsia"/>
                <w:sz w:val="24"/>
                <w:szCs w:val="24"/>
              </w:rPr>
              <w:t>现场勘查及资料调研</w:t>
            </w:r>
            <w:r>
              <w:rPr>
                <w:rFonts w:hint="eastAsia"/>
                <w:sz w:val="24"/>
                <w:szCs w:val="24"/>
                <w:lang w:eastAsia="zh-CN"/>
              </w:rPr>
              <w:t>，</w:t>
            </w:r>
            <w:r>
              <w:rPr>
                <w:rFonts w:hint="eastAsia"/>
                <w:sz w:val="24"/>
                <w:szCs w:val="24"/>
                <w:lang w:val="en-US" w:eastAsia="zh-CN"/>
              </w:rPr>
              <w:t>本次验收</w:t>
            </w:r>
            <w:r>
              <w:rPr>
                <w:rFonts w:hint="eastAsia"/>
                <w:sz w:val="24"/>
                <w:szCs w:val="24"/>
              </w:rPr>
              <w:t>项目实际建设过程与环评对比变动</w:t>
            </w:r>
            <w:r>
              <w:rPr>
                <w:rFonts w:ascii="宋体" w:hAnsi="宋体" w:eastAsia="宋体" w:cs="宋体"/>
                <w:sz w:val="24"/>
                <w:szCs w:val="24"/>
              </w:rPr>
              <w:t>对照关于印发《污染影响类建设项目重大变动清单（试行）》的通知（环办环评函</w:t>
            </w:r>
            <w:r>
              <w:rPr>
                <w:rFonts w:hint="default" w:ascii="Times New Roman" w:hAnsi="Times New Roman" w:eastAsia="宋体" w:cs="Times New Roman"/>
                <w:sz w:val="24"/>
                <w:szCs w:val="24"/>
              </w:rPr>
              <w:t>〔2020〕688号）中要求，</w:t>
            </w:r>
            <w:r>
              <w:rPr>
                <w:rFonts w:hint="eastAsia" w:cs="Times New Roman"/>
                <w:sz w:val="24"/>
                <w:szCs w:val="24"/>
                <w:lang w:val="en-US" w:eastAsia="zh-CN"/>
              </w:rPr>
              <w:t>本项目</w:t>
            </w:r>
            <w:r>
              <w:rPr>
                <w:rFonts w:hint="default" w:ascii="Times New Roman" w:hAnsi="Times New Roman" w:eastAsia="宋体" w:cs="Times New Roman"/>
                <w:sz w:val="24"/>
                <w:szCs w:val="24"/>
              </w:rPr>
              <w:t>不</w:t>
            </w:r>
            <w:r>
              <w:rPr>
                <w:rFonts w:hint="eastAsia" w:cs="Times New Roman"/>
                <w:sz w:val="24"/>
                <w:szCs w:val="24"/>
                <w:lang w:val="en-US" w:eastAsia="zh-CN"/>
              </w:rPr>
              <w:t>涉及</w:t>
            </w:r>
            <w:r>
              <w:rPr>
                <w:rFonts w:hint="default" w:ascii="Times New Roman" w:hAnsi="Times New Roman" w:eastAsia="宋体" w:cs="Times New Roman"/>
                <w:sz w:val="24"/>
                <w:szCs w:val="24"/>
              </w:rPr>
              <w:t>重大变动。</w:t>
            </w:r>
            <w:r>
              <w:rPr>
                <w:rFonts w:hint="default" w:ascii="Times New Roman" w:hAnsi="Times New Roman" w:eastAsia="宋体" w:cs="Times New Roman"/>
                <w:sz w:val="24"/>
                <w:szCs w:val="24"/>
                <w:lang w:val="en-US" w:eastAsia="zh-CN"/>
              </w:rPr>
              <w:t>项目内容对照情况见表2-</w:t>
            </w:r>
            <w:r>
              <w:rPr>
                <w:rFonts w:hint="eastAsia" w:cs="Times New Roman"/>
                <w:sz w:val="24"/>
                <w:szCs w:val="24"/>
                <w:lang w:val="en-US" w:eastAsia="zh-CN"/>
              </w:rPr>
              <w:t>8</w:t>
            </w:r>
            <w:r>
              <w:rPr>
                <w:rFonts w:hint="default" w:ascii="Times New Roman" w:hAnsi="Times New Roman" w:eastAsia="宋体" w:cs="Times New Roman"/>
                <w:sz w:val="24"/>
                <w:szCs w:val="24"/>
                <w:lang w:val="en-US" w:eastAsia="zh-CN"/>
              </w:rPr>
              <w:t>。</w:t>
            </w:r>
          </w:p>
          <w:p w14:paraId="4650357E">
            <w:pPr>
              <w:adjustRightInd w:val="0"/>
              <w:snapToGrid w:val="0"/>
              <w:jc w:val="center"/>
              <w:rPr>
                <w:b/>
                <w:color w:val="000000"/>
                <w:sz w:val="24"/>
                <w:szCs w:val="20"/>
              </w:rPr>
            </w:pPr>
            <w:r>
              <w:rPr>
                <w:b/>
                <w:color w:val="000000"/>
                <w:sz w:val="24"/>
                <w:szCs w:val="20"/>
              </w:rPr>
              <w:t>表</w:t>
            </w:r>
            <w:r>
              <w:rPr>
                <w:rFonts w:hint="eastAsia"/>
                <w:b/>
                <w:color w:val="000000"/>
                <w:sz w:val="24"/>
                <w:szCs w:val="20"/>
              </w:rPr>
              <w:t>2-</w:t>
            </w:r>
            <w:r>
              <w:rPr>
                <w:rFonts w:hint="eastAsia"/>
                <w:b/>
                <w:color w:val="000000"/>
                <w:sz w:val="24"/>
                <w:szCs w:val="20"/>
                <w:lang w:val="en-US" w:eastAsia="zh-CN"/>
              </w:rPr>
              <w:t>8</w:t>
            </w:r>
            <w:r>
              <w:rPr>
                <w:b/>
                <w:color w:val="000000"/>
                <w:sz w:val="24"/>
                <w:szCs w:val="20"/>
              </w:rPr>
              <w:t xml:space="preserve">  项目验收</w:t>
            </w:r>
            <w:r>
              <w:rPr>
                <w:rFonts w:hint="eastAsia"/>
                <w:b/>
                <w:color w:val="000000"/>
                <w:sz w:val="24"/>
                <w:szCs w:val="20"/>
                <w:lang w:val="en-US" w:eastAsia="zh-CN"/>
              </w:rPr>
              <w:t>内容变动对照</w:t>
            </w:r>
            <w:r>
              <w:rPr>
                <w:b/>
                <w:color w:val="000000"/>
                <w:sz w:val="24"/>
                <w:szCs w:val="20"/>
              </w:rPr>
              <w:t>表</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7"/>
              <w:gridCol w:w="712"/>
              <w:gridCol w:w="3464"/>
              <w:gridCol w:w="2196"/>
              <w:gridCol w:w="1307"/>
            </w:tblGrid>
            <w:tr w14:paraId="2D34E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tcBorders>
                    <w:bottom w:val="single" w:color="auto" w:sz="12" w:space="0"/>
                  </w:tcBorders>
                  <w:vAlign w:val="center"/>
                </w:tcPr>
                <w:p w14:paraId="3BA0F6E8">
                  <w:pPr>
                    <w:adjustRightInd w:val="0"/>
                    <w:snapToGrid w:val="0"/>
                    <w:jc w:val="center"/>
                    <w:rPr>
                      <w:rFonts w:hint="eastAsia" w:eastAsia="宋体"/>
                      <w:b/>
                      <w:bCs/>
                      <w:color w:val="000000"/>
                      <w:sz w:val="18"/>
                      <w:lang w:eastAsia="zh-CN"/>
                    </w:rPr>
                  </w:pPr>
                  <w:r>
                    <w:rPr>
                      <w:rFonts w:hint="eastAsia"/>
                      <w:b/>
                      <w:bCs/>
                      <w:color w:val="000000"/>
                      <w:sz w:val="18"/>
                      <w:lang w:val="en-US" w:eastAsia="zh-CN"/>
                    </w:rPr>
                    <w:t>类别</w:t>
                  </w:r>
                </w:p>
              </w:tc>
              <w:tc>
                <w:tcPr>
                  <w:tcW w:w="712" w:type="dxa"/>
                  <w:tcBorders>
                    <w:bottom w:val="single" w:color="auto" w:sz="12" w:space="0"/>
                  </w:tcBorders>
                  <w:vAlign w:val="center"/>
                </w:tcPr>
                <w:p w14:paraId="242E6436">
                  <w:pPr>
                    <w:adjustRightInd w:val="0"/>
                    <w:snapToGrid w:val="0"/>
                    <w:jc w:val="center"/>
                    <w:rPr>
                      <w:rFonts w:hint="eastAsia" w:eastAsia="宋体"/>
                      <w:b/>
                      <w:bCs/>
                      <w:color w:val="000000"/>
                      <w:sz w:val="18"/>
                      <w:lang w:eastAsia="zh-CN"/>
                    </w:rPr>
                  </w:pPr>
                  <w:r>
                    <w:rPr>
                      <w:rFonts w:hint="eastAsia"/>
                      <w:b/>
                      <w:bCs/>
                      <w:color w:val="000000"/>
                      <w:sz w:val="18"/>
                      <w:lang w:val="en-US" w:eastAsia="zh-CN"/>
                    </w:rPr>
                    <w:t>序号</w:t>
                  </w:r>
                </w:p>
              </w:tc>
              <w:tc>
                <w:tcPr>
                  <w:tcW w:w="3464" w:type="dxa"/>
                  <w:tcBorders>
                    <w:bottom w:val="single" w:color="auto" w:sz="12" w:space="0"/>
                  </w:tcBorders>
                  <w:vAlign w:val="center"/>
                </w:tcPr>
                <w:p w14:paraId="097AD974">
                  <w:pPr>
                    <w:adjustRightInd w:val="0"/>
                    <w:snapToGrid w:val="0"/>
                    <w:jc w:val="center"/>
                    <w:rPr>
                      <w:rFonts w:hint="default" w:eastAsia="宋体"/>
                      <w:b/>
                      <w:bCs/>
                      <w:color w:val="000000"/>
                      <w:sz w:val="18"/>
                      <w:lang w:val="en-US" w:eastAsia="zh-CN"/>
                    </w:rPr>
                  </w:pPr>
                  <w:r>
                    <w:rPr>
                      <w:rFonts w:hint="eastAsia"/>
                      <w:b/>
                      <w:bCs/>
                      <w:color w:val="000000"/>
                      <w:sz w:val="18"/>
                      <w:lang w:val="en-US" w:eastAsia="zh-CN"/>
                    </w:rPr>
                    <w:t>《污染影响类建设项目重大变动清单（试行）》</w:t>
                  </w:r>
                </w:p>
              </w:tc>
              <w:tc>
                <w:tcPr>
                  <w:tcW w:w="2196" w:type="dxa"/>
                  <w:tcBorders>
                    <w:bottom w:val="single" w:color="auto" w:sz="12" w:space="0"/>
                  </w:tcBorders>
                  <w:vAlign w:val="center"/>
                </w:tcPr>
                <w:p w14:paraId="7D5A3270">
                  <w:pPr>
                    <w:adjustRightInd w:val="0"/>
                    <w:snapToGrid w:val="0"/>
                    <w:jc w:val="center"/>
                    <w:rPr>
                      <w:rFonts w:hint="default" w:eastAsia="宋体"/>
                      <w:b/>
                      <w:bCs/>
                      <w:color w:val="000000"/>
                      <w:sz w:val="18"/>
                      <w:lang w:val="en-US" w:eastAsia="zh-CN"/>
                    </w:rPr>
                  </w:pPr>
                  <w:r>
                    <w:rPr>
                      <w:rFonts w:hint="eastAsia"/>
                      <w:b/>
                      <w:bCs/>
                      <w:color w:val="000000"/>
                      <w:sz w:val="18"/>
                      <w:szCs w:val="18"/>
                      <w:lang w:val="en-US" w:eastAsia="zh-CN"/>
                    </w:rPr>
                    <w:t>实际变动情况分析</w:t>
                  </w:r>
                </w:p>
              </w:tc>
              <w:tc>
                <w:tcPr>
                  <w:tcW w:w="1307" w:type="dxa"/>
                  <w:tcBorders>
                    <w:bottom w:val="single" w:color="auto" w:sz="12" w:space="0"/>
                  </w:tcBorders>
                  <w:vAlign w:val="center"/>
                </w:tcPr>
                <w:p w14:paraId="5C27A53F">
                  <w:pPr>
                    <w:adjustRightInd w:val="0"/>
                    <w:snapToGrid w:val="0"/>
                    <w:jc w:val="center"/>
                    <w:rPr>
                      <w:rFonts w:hint="default" w:eastAsia="宋体"/>
                      <w:b/>
                      <w:bCs/>
                      <w:color w:val="000000"/>
                      <w:sz w:val="18"/>
                      <w:lang w:val="en-US" w:eastAsia="zh-CN"/>
                    </w:rPr>
                  </w:pPr>
                  <w:r>
                    <w:rPr>
                      <w:rFonts w:hint="eastAsia"/>
                      <w:b/>
                      <w:bCs/>
                      <w:color w:val="000000"/>
                      <w:sz w:val="18"/>
                      <w:lang w:val="en-US" w:eastAsia="zh-CN"/>
                    </w:rPr>
                    <w:t>是否属于重大变动</w:t>
                  </w:r>
                </w:p>
              </w:tc>
            </w:tr>
            <w:tr w14:paraId="63E29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tcBorders>
                    <w:top w:val="single" w:color="auto" w:sz="12" w:space="0"/>
                  </w:tcBorders>
                  <w:vAlign w:val="center"/>
                </w:tcPr>
                <w:p w14:paraId="61FBA29B">
                  <w:pPr>
                    <w:adjustRightInd w:val="0"/>
                    <w:snapToGrid w:val="0"/>
                    <w:jc w:val="center"/>
                    <w:rPr>
                      <w:rFonts w:hint="eastAsia" w:eastAsia="宋体"/>
                      <w:color w:val="000000"/>
                      <w:sz w:val="18"/>
                      <w:lang w:eastAsia="zh-CN"/>
                    </w:rPr>
                  </w:pPr>
                  <w:r>
                    <w:rPr>
                      <w:rFonts w:hint="eastAsia"/>
                      <w:color w:val="000000"/>
                      <w:sz w:val="18"/>
                      <w:lang w:val="en-US" w:eastAsia="zh-CN"/>
                    </w:rPr>
                    <w:t>性质</w:t>
                  </w:r>
                </w:p>
              </w:tc>
              <w:tc>
                <w:tcPr>
                  <w:tcW w:w="712" w:type="dxa"/>
                  <w:tcBorders>
                    <w:top w:val="single" w:color="auto" w:sz="12" w:space="0"/>
                  </w:tcBorders>
                  <w:vAlign w:val="center"/>
                </w:tcPr>
                <w:p w14:paraId="426D518A">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1</w:t>
                  </w:r>
                </w:p>
              </w:tc>
              <w:tc>
                <w:tcPr>
                  <w:tcW w:w="3464" w:type="dxa"/>
                  <w:tcBorders>
                    <w:top w:val="single" w:color="auto" w:sz="12" w:space="0"/>
                  </w:tcBorders>
                  <w:vAlign w:val="center"/>
                </w:tcPr>
                <w:p w14:paraId="034E4D22">
                  <w:pPr>
                    <w:adjustRightInd w:val="0"/>
                    <w:snapToGrid w:val="0"/>
                    <w:jc w:val="center"/>
                    <w:rPr>
                      <w:rFonts w:hint="default"/>
                      <w:color w:val="000000"/>
                      <w:sz w:val="18"/>
                      <w:lang w:val="en-US"/>
                    </w:rPr>
                  </w:pPr>
                  <w:r>
                    <w:rPr>
                      <w:rFonts w:hint="eastAsia"/>
                      <w:color w:val="000000"/>
                      <w:sz w:val="18"/>
                      <w:lang w:val="en-US" w:eastAsia="zh-CN"/>
                    </w:rPr>
                    <w:t>建设项目开发、使用功能发生变化的</w:t>
                  </w:r>
                </w:p>
              </w:tc>
              <w:tc>
                <w:tcPr>
                  <w:tcW w:w="2196" w:type="dxa"/>
                  <w:tcBorders>
                    <w:top w:val="single" w:color="auto" w:sz="12" w:space="0"/>
                  </w:tcBorders>
                  <w:vAlign w:val="center"/>
                </w:tcPr>
                <w:p w14:paraId="5498EEE3">
                  <w:pPr>
                    <w:adjustRightInd w:val="0"/>
                    <w:snapToGrid w:val="0"/>
                    <w:jc w:val="center"/>
                    <w:rPr>
                      <w:rFonts w:hint="default" w:eastAsia="宋体"/>
                      <w:color w:val="000000"/>
                      <w:spacing w:val="-4"/>
                      <w:sz w:val="18"/>
                      <w:szCs w:val="18"/>
                      <w:lang w:val="en-US" w:eastAsia="zh-CN"/>
                    </w:rPr>
                  </w:pPr>
                  <w:r>
                    <w:rPr>
                      <w:rFonts w:hint="eastAsia"/>
                      <w:color w:val="000000"/>
                      <w:spacing w:val="-4"/>
                      <w:sz w:val="18"/>
                      <w:szCs w:val="18"/>
                      <w:lang w:val="en-US" w:eastAsia="zh-CN"/>
                    </w:rPr>
                    <w:t>无此项变动</w:t>
                  </w:r>
                </w:p>
              </w:tc>
              <w:tc>
                <w:tcPr>
                  <w:tcW w:w="1307" w:type="dxa"/>
                  <w:tcBorders>
                    <w:top w:val="single" w:color="auto" w:sz="12" w:space="0"/>
                  </w:tcBorders>
                  <w:vAlign w:val="center"/>
                </w:tcPr>
                <w:p w14:paraId="18139881">
                  <w:pPr>
                    <w:adjustRightInd w:val="0"/>
                    <w:snapToGrid w:val="0"/>
                    <w:jc w:val="center"/>
                    <w:rPr>
                      <w:rFonts w:hint="default" w:eastAsia="宋体"/>
                      <w:color w:val="000000"/>
                      <w:sz w:val="18"/>
                      <w:lang w:val="en-US" w:eastAsia="zh-CN"/>
                    </w:rPr>
                  </w:pPr>
                  <w:r>
                    <w:rPr>
                      <w:rFonts w:hint="eastAsia"/>
                      <w:color w:val="000000"/>
                      <w:sz w:val="18"/>
                      <w:lang w:val="en-US" w:eastAsia="zh-CN"/>
                    </w:rPr>
                    <w:t>无此项变动</w:t>
                  </w:r>
                </w:p>
              </w:tc>
            </w:tr>
            <w:tr w14:paraId="33649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restart"/>
                  <w:vAlign w:val="center"/>
                </w:tcPr>
                <w:p w14:paraId="5D6FC7CC">
                  <w:pPr>
                    <w:adjustRightInd w:val="0"/>
                    <w:snapToGrid w:val="0"/>
                    <w:jc w:val="center"/>
                    <w:rPr>
                      <w:rFonts w:hint="eastAsia" w:eastAsia="宋体"/>
                      <w:color w:val="000000"/>
                      <w:sz w:val="18"/>
                      <w:lang w:eastAsia="zh-CN"/>
                    </w:rPr>
                  </w:pPr>
                  <w:r>
                    <w:rPr>
                      <w:rFonts w:hint="eastAsia"/>
                      <w:color w:val="000000"/>
                      <w:sz w:val="18"/>
                      <w:lang w:val="en-US" w:eastAsia="zh-CN"/>
                    </w:rPr>
                    <w:t>规模</w:t>
                  </w:r>
                </w:p>
              </w:tc>
              <w:tc>
                <w:tcPr>
                  <w:tcW w:w="712" w:type="dxa"/>
                  <w:vAlign w:val="center"/>
                </w:tcPr>
                <w:p w14:paraId="03292E34">
                  <w:pPr>
                    <w:adjustRightInd w:val="0"/>
                    <w:snapToGrid w:val="0"/>
                    <w:jc w:val="center"/>
                    <w:rPr>
                      <w:rFonts w:hint="eastAsia" w:eastAsia="宋体"/>
                      <w:color w:val="000000"/>
                      <w:sz w:val="18"/>
                      <w:lang w:eastAsia="zh-CN"/>
                    </w:rPr>
                  </w:pPr>
                  <w:r>
                    <w:rPr>
                      <w:rFonts w:hint="eastAsia"/>
                      <w:color w:val="000000"/>
                      <w:sz w:val="18"/>
                      <w:lang w:val="en-US" w:eastAsia="zh-CN"/>
                    </w:rPr>
                    <w:t>2</w:t>
                  </w:r>
                </w:p>
              </w:tc>
              <w:tc>
                <w:tcPr>
                  <w:tcW w:w="3464" w:type="dxa"/>
                  <w:vAlign w:val="center"/>
                </w:tcPr>
                <w:p w14:paraId="440B7CDA">
                  <w:pPr>
                    <w:adjustRightInd w:val="0"/>
                    <w:snapToGrid w:val="0"/>
                    <w:jc w:val="center"/>
                    <w:rPr>
                      <w:rFonts w:hint="default"/>
                      <w:color w:val="000000"/>
                      <w:sz w:val="18"/>
                      <w:lang w:val="en-US" w:eastAsia="zh-CN"/>
                    </w:rPr>
                  </w:pPr>
                  <w:r>
                    <w:rPr>
                      <w:rFonts w:hint="eastAsia"/>
                      <w:color w:val="000000"/>
                      <w:sz w:val="18"/>
                      <w:lang w:val="en-US" w:eastAsia="zh-CN"/>
                    </w:rPr>
                    <w:t>生产、</w:t>
                  </w:r>
                  <w:r>
                    <w:rPr>
                      <w:rFonts w:hint="eastAsia"/>
                      <w:color w:val="000000"/>
                      <w:sz w:val="18"/>
                      <w:shd w:val="clear" w:fill="auto"/>
                      <w:lang w:val="en-US" w:eastAsia="zh-CN"/>
                    </w:rPr>
                    <w:t>处置</w:t>
                  </w:r>
                  <w:r>
                    <w:rPr>
                      <w:rFonts w:hint="eastAsia"/>
                      <w:color w:val="000000"/>
                      <w:sz w:val="18"/>
                      <w:lang w:val="en-US" w:eastAsia="zh-CN"/>
                    </w:rPr>
                    <w:t>或储存能力增大30%及以上的。</w:t>
                  </w:r>
                </w:p>
              </w:tc>
              <w:tc>
                <w:tcPr>
                  <w:tcW w:w="2196" w:type="dxa"/>
                  <w:vAlign w:val="center"/>
                </w:tcPr>
                <w:p w14:paraId="1300CEFC">
                  <w:pPr>
                    <w:pStyle w:val="8"/>
                    <w:jc w:val="center"/>
                    <w:rPr>
                      <w:rFonts w:hint="eastAsia"/>
                      <w:color w:val="000000"/>
                      <w:sz w:val="18"/>
                      <w:lang w:val="en-US" w:eastAsia="zh-CN"/>
                    </w:rPr>
                  </w:pPr>
                  <w:r>
                    <w:rPr>
                      <w:rFonts w:hint="eastAsia" w:ascii="Times New Roman" w:hAnsi="Times New Roman" w:eastAsia="宋体" w:cs="Times New Roman"/>
                      <w:color w:val="000000"/>
                      <w:spacing w:val="-4"/>
                      <w:kern w:val="2"/>
                      <w:sz w:val="18"/>
                      <w:szCs w:val="18"/>
                      <w:lang w:val="en-US" w:eastAsia="zh-CN" w:bidi="ar-SA"/>
                    </w:rPr>
                    <w:t>阶段性竣工，产能未达到环评设计产能</w:t>
                  </w:r>
                </w:p>
              </w:tc>
              <w:tc>
                <w:tcPr>
                  <w:tcW w:w="1307" w:type="dxa"/>
                  <w:vAlign w:val="center"/>
                </w:tcPr>
                <w:p w14:paraId="239CB71E">
                  <w:pPr>
                    <w:adjustRightInd w:val="0"/>
                    <w:snapToGrid w:val="0"/>
                    <w:jc w:val="center"/>
                    <w:rPr>
                      <w:color w:val="000000"/>
                      <w:sz w:val="18"/>
                    </w:rPr>
                  </w:pPr>
                  <w:r>
                    <w:rPr>
                      <w:rFonts w:hint="eastAsia"/>
                      <w:color w:val="000000"/>
                      <w:sz w:val="18"/>
                      <w:lang w:val="en-US" w:eastAsia="zh-CN"/>
                    </w:rPr>
                    <w:t>无此项变动</w:t>
                  </w:r>
                </w:p>
              </w:tc>
            </w:tr>
            <w:tr w14:paraId="213E1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3FAD56C3">
                  <w:pPr>
                    <w:adjustRightInd w:val="0"/>
                    <w:snapToGrid w:val="0"/>
                    <w:jc w:val="center"/>
                    <w:rPr>
                      <w:color w:val="000000"/>
                      <w:sz w:val="18"/>
                    </w:rPr>
                  </w:pPr>
                </w:p>
              </w:tc>
              <w:tc>
                <w:tcPr>
                  <w:tcW w:w="712" w:type="dxa"/>
                  <w:vAlign w:val="center"/>
                </w:tcPr>
                <w:p w14:paraId="3C61434A">
                  <w:pPr>
                    <w:adjustRightInd w:val="0"/>
                    <w:snapToGrid w:val="0"/>
                    <w:jc w:val="center"/>
                    <w:rPr>
                      <w:rFonts w:hint="eastAsia" w:eastAsia="宋体"/>
                      <w:color w:val="000000"/>
                      <w:sz w:val="18"/>
                      <w:szCs w:val="18"/>
                      <w:lang w:eastAsia="zh-CN"/>
                    </w:rPr>
                  </w:pPr>
                  <w:r>
                    <w:rPr>
                      <w:rFonts w:hint="eastAsia"/>
                      <w:color w:val="000000"/>
                      <w:sz w:val="18"/>
                      <w:szCs w:val="18"/>
                      <w:lang w:val="en-US" w:eastAsia="zh-CN"/>
                    </w:rPr>
                    <w:t>3</w:t>
                  </w:r>
                </w:p>
              </w:tc>
              <w:tc>
                <w:tcPr>
                  <w:tcW w:w="3464" w:type="dxa"/>
                  <w:vAlign w:val="center"/>
                </w:tcPr>
                <w:p w14:paraId="0E7E01D3">
                  <w:pPr>
                    <w:jc w:val="center"/>
                    <w:textAlignment w:val="center"/>
                    <w:rPr>
                      <w:rFonts w:hint="default" w:eastAsia="宋体"/>
                      <w:color w:val="000000"/>
                      <w:sz w:val="18"/>
                      <w:lang w:val="en-US" w:eastAsia="zh-CN"/>
                    </w:rPr>
                  </w:pPr>
                  <w:r>
                    <w:rPr>
                      <w:rFonts w:hint="eastAsia"/>
                      <w:bCs/>
                      <w:sz w:val="18"/>
                    </w:rPr>
                    <w:t>生产、处置或储存能力增大，导致废水第一类污染物排放量增加的。</w:t>
                  </w:r>
                </w:p>
              </w:tc>
              <w:tc>
                <w:tcPr>
                  <w:tcW w:w="2196" w:type="dxa"/>
                  <w:vAlign w:val="center"/>
                </w:tcPr>
                <w:p w14:paraId="669BB7D3">
                  <w:pPr>
                    <w:adjustRightInd w:val="0"/>
                    <w:snapToGrid w:val="0"/>
                    <w:jc w:val="center"/>
                    <w:rPr>
                      <w:rFonts w:hint="eastAsia" w:eastAsia="宋体"/>
                      <w:color w:val="000000"/>
                      <w:spacing w:val="-4"/>
                      <w:sz w:val="18"/>
                      <w:szCs w:val="18"/>
                      <w:lang w:eastAsia="zh-CN"/>
                    </w:rPr>
                  </w:pPr>
                  <w:r>
                    <w:rPr>
                      <w:rFonts w:hint="eastAsia"/>
                      <w:color w:val="000000"/>
                      <w:spacing w:val="-4"/>
                      <w:sz w:val="18"/>
                      <w:szCs w:val="18"/>
                      <w:lang w:val="en-US" w:eastAsia="zh-CN"/>
                    </w:rPr>
                    <w:t>无此项变动</w:t>
                  </w:r>
                </w:p>
              </w:tc>
              <w:tc>
                <w:tcPr>
                  <w:tcW w:w="1307" w:type="dxa"/>
                  <w:vAlign w:val="center"/>
                </w:tcPr>
                <w:p w14:paraId="08879580">
                  <w:pPr>
                    <w:adjustRightInd w:val="0"/>
                    <w:snapToGrid w:val="0"/>
                    <w:jc w:val="center"/>
                    <w:rPr>
                      <w:color w:val="000000"/>
                      <w:sz w:val="18"/>
                    </w:rPr>
                  </w:pPr>
                  <w:r>
                    <w:rPr>
                      <w:rFonts w:hint="eastAsia"/>
                      <w:color w:val="000000"/>
                      <w:sz w:val="18"/>
                      <w:lang w:val="en-US" w:eastAsia="zh-CN"/>
                    </w:rPr>
                    <w:t>无此项变动</w:t>
                  </w:r>
                </w:p>
              </w:tc>
            </w:tr>
            <w:tr w14:paraId="76452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74F557EE">
                  <w:pPr>
                    <w:adjustRightInd w:val="0"/>
                    <w:snapToGrid w:val="0"/>
                    <w:jc w:val="center"/>
                    <w:rPr>
                      <w:color w:val="000000"/>
                      <w:sz w:val="18"/>
                    </w:rPr>
                  </w:pPr>
                </w:p>
              </w:tc>
              <w:tc>
                <w:tcPr>
                  <w:tcW w:w="712" w:type="dxa"/>
                  <w:vAlign w:val="center"/>
                </w:tcPr>
                <w:p w14:paraId="1A7938D1">
                  <w:pPr>
                    <w:adjustRightInd w:val="0"/>
                    <w:snapToGrid w:val="0"/>
                    <w:jc w:val="center"/>
                    <w:rPr>
                      <w:rFonts w:hint="eastAsia" w:eastAsia="宋体"/>
                      <w:color w:val="000000"/>
                      <w:sz w:val="18"/>
                      <w:szCs w:val="18"/>
                      <w:lang w:eastAsia="zh-CN"/>
                    </w:rPr>
                  </w:pPr>
                  <w:r>
                    <w:rPr>
                      <w:rFonts w:hint="eastAsia"/>
                      <w:color w:val="000000"/>
                      <w:sz w:val="18"/>
                      <w:szCs w:val="18"/>
                      <w:lang w:val="en-US" w:eastAsia="zh-CN"/>
                    </w:rPr>
                    <w:t>4</w:t>
                  </w:r>
                </w:p>
              </w:tc>
              <w:tc>
                <w:tcPr>
                  <w:tcW w:w="3464" w:type="dxa"/>
                  <w:vAlign w:val="center"/>
                </w:tcPr>
                <w:p w14:paraId="73A88C6F">
                  <w:pPr>
                    <w:jc w:val="center"/>
                    <w:textAlignment w:val="center"/>
                    <w:rPr>
                      <w:rFonts w:hint="eastAsia"/>
                      <w:bCs/>
                      <w:sz w:val="18"/>
                      <w:lang w:val="en-US" w:eastAsia="zh-CN"/>
                    </w:rPr>
                  </w:pPr>
                  <w:r>
                    <w:rPr>
                      <w:rFonts w:hint="eastAsia"/>
                      <w:bCs/>
                      <w:sz w:val="18"/>
                      <w:lang w:val="en-US" w:eastAsia="zh-CN"/>
                    </w:rPr>
                    <w:t>位于环境质量不达标区的建设项目生产、处置或储存能力增大，导致相应污染物排放量增加的</w:t>
                  </w:r>
                  <w:r>
                    <w:rPr>
                      <w:rFonts w:hint="eastAsia"/>
                      <w:bCs/>
                      <w:sz w:val="18"/>
                      <w:shd w:val="clear" w:fill="auto"/>
                      <w:lang w:val="en-US" w:eastAsia="zh-CN"/>
                    </w:rPr>
                    <w:t>（</w:t>
                  </w:r>
                  <w:r>
                    <w:rPr>
                      <w:rFonts w:hint="eastAsia"/>
                      <w:bCs/>
                      <w:sz w:val="18"/>
                      <w:lang w:val="en-US" w:eastAsia="zh-CN"/>
                    </w:rPr>
                    <w:t>细颗粒物不达标区，相应污染物为二氧化硫、氮氧化物、可吸入颗粒物、挥发性有机物；臭氧不达标区，相应污染物为氮氧化物、挥发性有机物；其他大气、水污染物因子不达标区，相应污</w:t>
                  </w:r>
                </w:p>
                <w:p w14:paraId="77AAD94D">
                  <w:pPr>
                    <w:jc w:val="center"/>
                    <w:textAlignment w:val="center"/>
                    <w:rPr>
                      <w:rFonts w:hint="default"/>
                      <w:bCs/>
                      <w:sz w:val="18"/>
                      <w:lang w:val="en-US" w:eastAsia="zh-CN"/>
                    </w:rPr>
                  </w:pPr>
                  <w:r>
                    <w:rPr>
                      <w:rFonts w:hint="eastAsia"/>
                      <w:bCs/>
                      <w:sz w:val="18"/>
                      <w:lang w:val="en-US" w:eastAsia="zh-CN"/>
                    </w:rPr>
                    <w:t>染物为超标污染因子）；位于达标区的建设项目生产、处置或储存能力增大，导致污染物排放量增加10%及以上的。</w:t>
                  </w:r>
                </w:p>
              </w:tc>
              <w:tc>
                <w:tcPr>
                  <w:tcW w:w="2196" w:type="dxa"/>
                  <w:vAlign w:val="center"/>
                </w:tcPr>
                <w:p w14:paraId="44D0C083">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307" w:type="dxa"/>
                  <w:vAlign w:val="center"/>
                </w:tcPr>
                <w:p w14:paraId="4159727A">
                  <w:pPr>
                    <w:adjustRightInd w:val="0"/>
                    <w:snapToGrid w:val="0"/>
                    <w:jc w:val="center"/>
                    <w:rPr>
                      <w:rFonts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71F2D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555C1892">
                  <w:pPr>
                    <w:adjustRightInd w:val="0"/>
                    <w:snapToGrid w:val="0"/>
                    <w:jc w:val="center"/>
                    <w:rPr>
                      <w:color w:val="000000"/>
                      <w:sz w:val="18"/>
                    </w:rPr>
                  </w:pPr>
                </w:p>
              </w:tc>
              <w:tc>
                <w:tcPr>
                  <w:tcW w:w="712" w:type="dxa"/>
                  <w:vAlign w:val="center"/>
                </w:tcPr>
                <w:p w14:paraId="3F0DD384">
                  <w:pPr>
                    <w:adjustRightInd w:val="0"/>
                    <w:snapToGrid w:val="0"/>
                    <w:jc w:val="center"/>
                    <w:rPr>
                      <w:rFonts w:hint="default"/>
                      <w:color w:val="000000"/>
                      <w:sz w:val="18"/>
                      <w:szCs w:val="18"/>
                      <w:lang w:val="en-US" w:eastAsia="zh-CN"/>
                    </w:rPr>
                  </w:pPr>
                  <w:r>
                    <w:rPr>
                      <w:rFonts w:hint="eastAsia"/>
                      <w:color w:val="000000"/>
                      <w:sz w:val="18"/>
                      <w:szCs w:val="18"/>
                      <w:lang w:val="en-US" w:eastAsia="zh-CN"/>
                    </w:rPr>
                    <w:t>5</w:t>
                  </w:r>
                </w:p>
              </w:tc>
              <w:tc>
                <w:tcPr>
                  <w:tcW w:w="3464" w:type="dxa"/>
                  <w:vAlign w:val="center"/>
                </w:tcPr>
                <w:p w14:paraId="232298F1">
                  <w:pPr>
                    <w:jc w:val="center"/>
                    <w:textAlignment w:val="center"/>
                    <w:rPr>
                      <w:rFonts w:hint="eastAsia"/>
                      <w:bCs/>
                      <w:sz w:val="18"/>
                      <w:lang w:val="en-US" w:eastAsia="zh-CN"/>
                    </w:rPr>
                  </w:pPr>
                  <w:r>
                    <w:rPr>
                      <w:rFonts w:hint="eastAsia"/>
                      <w:bCs/>
                      <w:sz w:val="18"/>
                      <w:lang w:val="en-US" w:eastAsia="zh-CN"/>
                    </w:rPr>
                    <w:t>重新选址；在原厂址附近调整（包括总平面布置变化）导致环境防护距离范围变化且新增敏感点的。</w:t>
                  </w:r>
                </w:p>
              </w:tc>
              <w:tc>
                <w:tcPr>
                  <w:tcW w:w="2196" w:type="dxa"/>
                  <w:vAlign w:val="center"/>
                </w:tcPr>
                <w:p w14:paraId="69BC9DE9">
                  <w:pPr>
                    <w:adjustRightInd w:val="0"/>
                    <w:snapToGrid w:val="0"/>
                    <w:jc w:val="center"/>
                    <w:rPr>
                      <w:rFonts w:hint="default"/>
                      <w:bCs/>
                      <w:sz w:val="18"/>
                      <w:lang w:val="en-US" w:eastAsia="zh-CN"/>
                    </w:rPr>
                  </w:pPr>
                  <w:r>
                    <w:rPr>
                      <w:rFonts w:hint="eastAsia"/>
                      <w:color w:val="000000"/>
                      <w:spacing w:val="-4"/>
                      <w:sz w:val="18"/>
                      <w:szCs w:val="18"/>
                      <w:lang w:val="en-US" w:eastAsia="zh-CN"/>
                    </w:rPr>
                    <w:t>总平面布局发生调整，卫生防护距离未发生变化，未新增敏感点</w:t>
                  </w:r>
                </w:p>
              </w:tc>
              <w:tc>
                <w:tcPr>
                  <w:tcW w:w="1307" w:type="dxa"/>
                  <w:vAlign w:val="center"/>
                </w:tcPr>
                <w:p w14:paraId="34F52752">
                  <w:pPr>
                    <w:adjustRightInd w:val="0"/>
                    <w:snapToGrid w:val="0"/>
                    <w:jc w:val="center"/>
                    <w:rPr>
                      <w:rFonts w:hint="eastAsia" w:eastAsia="宋体"/>
                      <w:color w:val="000000"/>
                      <w:sz w:val="18"/>
                      <w:lang w:val="en-US" w:eastAsia="zh-CN"/>
                    </w:rPr>
                  </w:pPr>
                  <w:r>
                    <w:rPr>
                      <w:rFonts w:hint="eastAsia"/>
                      <w:color w:val="000000"/>
                      <w:sz w:val="18"/>
                      <w:lang w:val="en-US" w:eastAsia="zh-CN"/>
                    </w:rPr>
                    <w:t>无此项变动</w:t>
                  </w:r>
                </w:p>
              </w:tc>
            </w:tr>
            <w:tr w14:paraId="284E74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97" w:type="dxa"/>
                  <w:vMerge w:val="restart"/>
                  <w:vAlign w:val="center"/>
                </w:tcPr>
                <w:p w14:paraId="1C307D64">
                  <w:pPr>
                    <w:adjustRightInd w:val="0"/>
                    <w:snapToGrid w:val="0"/>
                    <w:jc w:val="center"/>
                    <w:rPr>
                      <w:rFonts w:hint="default" w:eastAsia="宋体"/>
                      <w:color w:val="000000"/>
                      <w:sz w:val="18"/>
                      <w:lang w:val="en-US" w:eastAsia="zh-CN"/>
                    </w:rPr>
                  </w:pPr>
                  <w:r>
                    <w:rPr>
                      <w:rFonts w:hint="eastAsia"/>
                      <w:color w:val="000000"/>
                      <w:sz w:val="18"/>
                      <w:lang w:val="en-US" w:eastAsia="zh-CN"/>
                    </w:rPr>
                    <w:t>生产工艺</w:t>
                  </w:r>
                </w:p>
              </w:tc>
              <w:tc>
                <w:tcPr>
                  <w:tcW w:w="712" w:type="dxa"/>
                  <w:vAlign w:val="center"/>
                </w:tcPr>
                <w:p w14:paraId="0AF67123">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6</w:t>
                  </w:r>
                </w:p>
              </w:tc>
              <w:tc>
                <w:tcPr>
                  <w:tcW w:w="3464" w:type="dxa"/>
                  <w:vAlign w:val="center"/>
                </w:tcPr>
                <w:p w14:paraId="1F85ECE3">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新增产品品种或生产工艺（含主要生产装置、设备及配套设施）、主要原辅材料、燃料变化，导致以下情形之一：</w:t>
                  </w:r>
                </w:p>
                <w:p w14:paraId="4236B2D6">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（1）新增排放污染物种类的（毒性、挥发性降低的除外）；</w:t>
                  </w:r>
                </w:p>
                <w:p w14:paraId="7FFDE7BF">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（2）位于环境质量不达标区的建设项目相应污染物排放量增加的；</w:t>
                  </w:r>
                </w:p>
                <w:p w14:paraId="67DDD3CC">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（3）废水第一类污染物排放量增加的；</w:t>
                  </w:r>
                </w:p>
                <w:p w14:paraId="512ED406">
                  <w:pPr>
                    <w:jc w:val="left"/>
                    <w:rPr>
                      <w:rFonts w:hint="default" w:eastAsia="宋体"/>
                      <w:color w:val="000000"/>
                      <w:sz w:val="18"/>
                      <w:lang w:val="en-US" w:eastAsia="zh-CN"/>
                    </w:rPr>
                  </w:pPr>
                  <w:r>
                    <w:rPr>
                      <w:rFonts w:hint="default" w:ascii="Times New Roman" w:hAnsi="Times New Roman" w:eastAsia="宋体" w:cs="Times New Roman"/>
                      <w:sz w:val="18"/>
                      <w:szCs w:val="18"/>
                    </w:rPr>
                    <w:t>（4）其他污染物排放量增加10%及以上的。</w:t>
                  </w:r>
                </w:p>
              </w:tc>
              <w:tc>
                <w:tcPr>
                  <w:tcW w:w="2196" w:type="dxa"/>
                  <w:vAlign w:val="center"/>
                </w:tcPr>
                <w:p w14:paraId="6C8A1B57">
                  <w:pPr>
                    <w:adjustRightInd w:val="0"/>
                    <w:snapToGrid w:val="0"/>
                    <w:jc w:val="center"/>
                    <w:rPr>
                      <w:color w:val="000000"/>
                      <w:spacing w:val="-4"/>
                      <w:sz w:val="18"/>
                      <w:szCs w:val="18"/>
                    </w:rPr>
                  </w:pPr>
                  <w:r>
                    <w:rPr>
                      <w:rFonts w:hint="eastAsia"/>
                      <w:color w:val="000000"/>
                      <w:spacing w:val="-4"/>
                      <w:sz w:val="18"/>
                      <w:szCs w:val="18"/>
                      <w:lang w:val="en-US" w:eastAsia="zh-CN"/>
                    </w:rPr>
                    <w:t>无此项变动</w:t>
                  </w:r>
                </w:p>
              </w:tc>
              <w:tc>
                <w:tcPr>
                  <w:tcW w:w="1307" w:type="dxa"/>
                  <w:vAlign w:val="center"/>
                </w:tcPr>
                <w:p w14:paraId="0C70E7EF">
                  <w:pPr>
                    <w:adjustRightInd w:val="0"/>
                    <w:snapToGrid w:val="0"/>
                    <w:jc w:val="center"/>
                    <w:rPr>
                      <w:color w:val="000000"/>
                      <w:sz w:val="18"/>
                    </w:rPr>
                  </w:pPr>
                  <w:r>
                    <w:rPr>
                      <w:rFonts w:hint="eastAsia"/>
                      <w:color w:val="000000"/>
                      <w:sz w:val="18"/>
                      <w:lang w:val="en-US" w:eastAsia="zh-CN"/>
                    </w:rPr>
                    <w:t>无此项变动</w:t>
                  </w:r>
                </w:p>
              </w:tc>
            </w:tr>
            <w:tr w14:paraId="688A9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3537946C">
                  <w:pPr>
                    <w:adjustRightInd w:val="0"/>
                    <w:snapToGrid w:val="0"/>
                    <w:jc w:val="center"/>
                    <w:rPr>
                      <w:color w:val="000000"/>
                      <w:sz w:val="18"/>
                    </w:rPr>
                  </w:pPr>
                </w:p>
              </w:tc>
              <w:tc>
                <w:tcPr>
                  <w:tcW w:w="712" w:type="dxa"/>
                  <w:vAlign w:val="center"/>
                </w:tcPr>
                <w:p w14:paraId="28A1844B">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7</w:t>
                  </w:r>
                </w:p>
              </w:tc>
              <w:tc>
                <w:tcPr>
                  <w:tcW w:w="3464" w:type="dxa"/>
                  <w:vAlign w:val="center"/>
                </w:tcPr>
                <w:p w14:paraId="1353B0F6">
                  <w:pPr>
                    <w:jc w:val="center"/>
                    <w:rPr>
                      <w:color w:val="000000"/>
                      <w:sz w:val="18"/>
                    </w:rPr>
                  </w:pPr>
                  <w:r>
                    <w:rPr>
                      <w:rFonts w:hint="default" w:ascii="Times New Roman" w:hAnsi="Times New Roman" w:eastAsia="宋体" w:cs="Times New Roman"/>
                      <w:sz w:val="18"/>
                      <w:szCs w:val="18"/>
                      <w:lang w:eastAsia="zh-CN"/>
                    </w:rPr>
                    <w:t>物料运输、装卸、贮存方式变化，导致大气污染物无组织排放量增加10%及以上的。</w:t>
                  </w:r>
                </w:p>
              </w:tc>
              <w:tc>
                <w:tcPr>
                  <w:tcW w:w="2196" w:type="dxa"/>
                  <w:vAlign w:val="center"/>
                </w:tcPr>
                <w:p w14:paraId="7EE064FF">
                  <w:pPr>
                    <w:adjustRightInd w:val="0"/>
                    <w:snapToGrid w:val="0"/>
                    <w:jc w:val="center"/>
                    <w:rPr>
                      <w:color w:val="000000"/>
                      <w:spacing w:val="-4"/>
                      <w:sz w:val="18"/>
                      <w:szCs w:val="18"/>
                    </w:rPr>
                  </w:pPr>
                  <w:r>
                    <w:rPr>
                      <w:rFonts w:hint="eastAsia"/>
                      <w:color w:val="000000"/>
                      <w:spacing w:val="-4"/>
                      <w:sz w:val="18"/>
                      <w:szCs w:val="18"/>
                      <w:lang w:val="en-US" w:eastAsia="zh-CN"/>
                    </w:rPr>
                    <w:t>无此项变动</w:t>
                  </w:r>
                </w:p>
              </w:tc>
              <w:tc>
                <w:tcPr>
                  <w:tcW w:w="1307" w:type="dxa"/>
                  <w:vAlign w:val="center"/>
                </w:tcPr>
                <w:p w14:paraId="5ED87BB8">
                  <w:pPr>
                    <w:adjustRightInd w:val="0"/>
                    <w:snapToGrid w:val="0"/>
                    <w:jc w:val="center"/>
                    <w:rPr>
                      <w:rFonts w:hint="default" w:eastAsia="宋体"/>
                      <w:color w:val="000000"/>
                      <w:sz w:val="18"/>
                      <w:lang w:val="en-US" w:eastAsia="zh-CN"/>
                    </w:rPr>
                  </w:pPr>
                  <w:r>
                    <w:rPr>
                      <w:rFonts w:hint="eastAsia"/>
                      <w:color w:val="000000"/>
                      <w:sz w:val="18"/>
                      <w:lang w:val="en-US" w:eastAsia="zh-CN"/>
                    </w:rPr>
                    <w:t>无此项变动</w:t>
                  </w:r>
                </w:p>
              </w:tc>
            </w:tr>
            <w:tr w14:paraId="702A0A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1235B467">
                  <w:pPr>
                    <w:adjustRightInd w:val="0"/>
                    <w:snapToGrid w:val="0"/>
                    <w:jc w:val="center"/>
                    <w:rPr>
                      <w:color w:val="000000"/>
                      <w:sz w:val="18"/>
                    </w:rPr>
                  </w:pPr>
                </w:p>
              </w:tc>
              <w:tc>
                <w:tcPr>
                  <w:tcW w:w="712" w:type="dxa"/>
                  <w:vAlign w:val="center"/>
                </w:tcPr>
                <w:p w14:paraId="1616D70A">
                  <w:pPr>
                    <w:tabs>
                      <w:tab w:val="left" w:pos="720"/>
                    </w:tabs>
                    <w:jc w:val="center"/>
                    <w:rPr>
                      <w:rFonts w:hint="default" w:ascii="Times New Roman" w:hAnsi="Times New Roman" w:eastAsia="宋体" w:cs="Times New Roman"/>
                      <w:sz w:val="18"/>
                      <w:szCs w:val="21"/>
                      <w:lang w:val="en-US" w:eastAsia="zh-CN" w:bidi="ar-SA"/>
                    </w:rPr>
                  </w:pPr>
                  <w:r>
                    <w:rPr>
                      <w:rFonts w:hint="eastAsia" w:cs="Times New Roman"/>
                      <w:sz w:val="18"/>
                      <w:szCs w:val="21"/>
                      <w:lang w:val="en-US" w:eastAsia="zh-CN" w:bidi="ar-SA"/>
                    </w:rPr>
                    <w:t>8</w:t>
                  </w:r>
                </w:p>
              </w:tc>
              <w:tc>
                <w:tcPr>
                  <w:tcW w:w="3464" w:type="dxa"/>
                  <w:vAlign w:val="center"/>
                </w:tcPr>
                <w:p w14:paraId="7CECD98C">
                  <w:pPr>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废气、废水污染防治措施变化，导致新增排放污染物种类、位于环境质量不达标区相应污染物排放量增加、废水第一类污染物增加、其他污染物排放量增加10%以上的（废气无组织排放改为有组织排放、污染防治措施强化或改进的除外）或大气污染物无组织排放量增加10%及以上的。</w:t>
                  </w:r>
                </w:p>
              </w:tc>
              <w:tc>
                <w:tcPr>
                  <w:tcW w:w="2196" w:type="dxa"/>
                  <w:vAlign w:val="center"/>
                </w:tcPr>
                <w:p w14:paraId="59BC437B">
                  <w:pPr>
                    <w:adjustRightInd w:val="0"/>
                    <w:snapToGrid w:val="0"/>
                    <w:jc w:val="center"/>
                    <w:rPr>
                      <w:rFonts w:hint="eastAsia"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307" w:type="dxa"/>
                  <w:vAlign w:val="center"/>
                </w:tcPr>
                <w:p w14:paraId="6A8AD482">
                  <w:pPr>
                    <w:adjustRightInd w:val="0"/>
                    <w:snapToGrid w:val="0"/>
                    <w:jc w:val="center"/>
                    <w:rPr>
                      <w:rFonts w:hint="default"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1E78A1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restart"/>
                  <w:vAlign w:val="center"/>
                </w:tcPr>
                <w:p w14:paraId="1160BB29">
                  <w:pPr>
                    <w:adjustRightInd w:val="0"/>
                    <w:snapToGrid w:val="0"/>
                    <w:jc w:val="center"/>
                    <w:rPr>
                      <w:rFonts w:hint="default" w:eastAsia="宋体"/>
                      <w:color w:val="000000"/>
                      <w:sz w:val="18"/>
                      <w:lang w:val="en-US" w:eastAsia="zh-CN"/>
                    </w:rPr>
                  </w:pPr>
                  <w:r>
                    <w:rPr>
                      <w:rFonts w:hint="eastAsia"/>
                      <w:color w:val="000000"/>
                      <w:sz w:val="18"/>
                      <w:lang w:val="en-US" w:eastAsia="zh-CN"/>
                    </w:rPr>
                    <w:t>环境保护措施</w:t>
                  </w:r>
                </w:p>
              </w:tc>
              <w:tc>
                <w:tcPr>
                  <w:tcW w:w="712" w:type="dxa"/>
                  <w:vAlign w:val="center"/>
                </w:tcPr>
                <w:p w14:paraId="10FE6093">
                  <w:pPr>
                    <w:tabs>
                      <w:tab w:val="left" w:pos="720"/>
                    </w:tabs>
                    <w:jc w:val="center"/>
                    <w:rPr>
                      <w:rFonts w:hint="default" w:ascii="Times New Roman" w:hAnsi="Times New Roman" w:eastAsia="宋体" w:cs="Times New Roman"/>
                      <w:sz w:val="18"/>
                      <w:szCs w:val="21"/>
                      <w:lang w:val="en-US" w:eastAsia="zh-CN" w:bidi="ar-SA"/>
                    </w:rPr>
                  </w:pPr>
                  <w:r>
                    <w:rPr>
                      <w:rFonts w:hint="eastAsia" w:cs="Times New Roman"/>
                      <w:sz w:val="18"/>
                      <w:szCs w:val="21"/>
                      <w:lang w:val="en-US" w:eastAsia="zh-CN" w:bidi="ar-SA"/>
                    </w:rPr>
                    <w:t>9</w:t>
                  </w:r>
                </w:p>
              </w:tc>
              <w:tc>
                <w:tcPr>
                  <w:tcW w:w="3464" w:type="dxa"/>
                  <w:vAlign w:val="center"/>
                </w:tcPr>
                <w:p w14:paraId="4A1FDFAF">
                  <w:pPr>
                    <w:jc w:val="center"/>
                    <w:rPr>
                      <w:rFonts w:hint="eastAsia"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sz w:val="18"/>
                      <w:szCs w:val="18"/>
                      <w:lang w:val="en-US" w:eastAsia="zh-CN"/>
                    </w:rPr>
                    <w:t>新增废水直接排放口；废水由间接排放改为直接排放；废水直接排放口位置变化，导致不利环境影响加重的。</w:t>
                  </w:r>
                </w:p>
              </w:tc>
              <w:tc>
                <w:tcPr>
                  <w:tcW w:w="2196" w:type="dxa"/>
                  <w:vAlign w:val="center"/>
                </w:tcPr>
                <w:p w14:paraId="5F0AED69">
                  <w:pPr>
                    <w:adjustRightInd w:val="0"/>
                    <w:snapToGrid w:val="0"/>
                    <w:jc w:val="center"/>
                    <w:rPr>
                      <w:rFonts w:hint="eastAsia"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307" w:type="dxa"/>
                  <w:vAlign w:val="center"/>
                </w:tcPr>
                <w:p w14:paraId="7BFF27A0">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75229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17202598">
                  <w:pPr>
                    <w:adjustRightInd w:val="0"/>
                    <w:snapToGrid w:val="0"/>
                    <w:jc w:val="center"/>
                    <w:rPr>
                      <w:rFonts w:hint="eastAsia"/>
                      <w:color w:val="000000"/>
                      <w:sz w:val="18"/>
                      <w:lang w:val="en-US" w:eastAsia="zh-CN"/>
                    </w:rPr>
                  </w:pPr>
                </w:p>
              </w:tc>
              <w:tc>
                <w:tcPr>
                  <w:tcW w:w="712" w:type="dxa"/>
                  <w:vAlign w:val="center"/>
                </w:tcPr>
                <w:p w14:paraId="6D55109D">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10</w:t>
                  </w:r>
                </w:p>
              </w:tc>
              <w:tc>
                <w:tcPr>
                  <w:tcW w:w="3464" w:type="dxa"/>
                  <w:vAlign w:val="center"/>
                </w:tcPr>
                <w:p w14:paraId="0C7EEC1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新增废气主要排放口（废气无组织排放改为有组织排放的除外）；主要排放口排气筒高度降低10%及以上的。</w:t>
                  </w:r>
                </w:p>
              </w:tc>
              <w:tc>
                <w:tcPr>
                  <w:tcW w:w="2196" w:type="dxa"/>
                  <w:vAlign w:val="center"/>
                </w:tcPr>
                <w:p w14:paraId="2391DF9D">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307" w:type="dxa"/>
                  <w:vAlign w:val="center"/>
                </w:tcPr>
                <w:p w14:paraId="59D139FA">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33B6D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726CBFD9">
                  <w:pPr>
                    <w:adjustRightInd w:val="0"/>
                    <w:snapToGrid w:val="0"/>
                    <w:jc w:val="center"/>
                    <w:rPr>
                      <w:rFonts w:hint="eastAsia"/>
                      <w:color w:val="000000"/>
                      <w:sz w:val="18"/>
                      <w:lang w:val="en-US" w:eastAsia="zh-CN"/>
                    </w:rPr>
                  </w:pPr>
                </w:p>
              </w:tc>
              <w:tc>
                <w:tcPr>
                  <w:tcW w:w="712" w:type="dxa"/>
                  <w:vAlign w:val="center"/>
                </w:tcPr>
                <w:p w14:paraId="4D04ECD2">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11</w:t>
                  </w:r>
                </w:p>
              </w:tc>
              <w:tc>
                <w:tcPr>
                  <w:tcW w:w="3464" w:type="dxa"/>
                  <w:vAlign w:val="center"/>
                </w:tcPr>
                <w:p w14:paraId="46F6F31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噪声、土壤或地下水污染防治措施变化，导致不利环境影响加重的。</w:t>
                  </w:r>
                </w:p>
              </w:tc>
              <w:tc>
                <w:tcPr>
                  <w:tcW w:w="2196" w:type="dxa"/>
                  <w:vAlign w:val="center"/>
                </w:tcPr>
                <w:p w14:paraId="22B7E87A">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307" w:type="dxa"/>
                  <w:vAlign w:val="center"/>
                </w:tcPr>
                <w:p w14:paraId="0D1524CC">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3C0C9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24D61FCF">
                  <w:pPr>
                    <w:adjustRightInd w:val="0"/>
                    <w:snapToGrid w:val="0"/>
                    <w:jc w:val="center"/>
                    <w:rPr>
                      <w:rFonts w:hint="eastAsia"/>
                      <w:color w:val="000000"/>
                      <w:sz w:val="18"/>
                      <w:lang w:val="en-US" w:eastAsia="zh-CN"/>
                    </w:rPr>
                  </w:pPr>
                </w:p>
              </w:tc>
              <w:tc>
                <w:tcPr>
                  <w:tcW w:w="712" w:type="dxa"/>
                  <w:vAlign w:val="center"/>
                </w:tcPr>
                <w:p w14:paraId="738DE7E1">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12</w:t>
                  </w:r>
                </w:p>
              </w:tc>
              <w:tc>
                <w:tcPr>
                  <w:tcW w:w="3464" w:type="dxa"/>
                  <w:vAlign w:val="center"/>
                </w:tcPr>
                <w:p w14:paraId="59967269">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固体</w:t>
                  </w:r>
                  <w:r>
                    <w:rPr>
                      <w:rFonts w:hint="default" w:ascii="Times New Roman" w:hAnsi="Times New Roman" w:eastAsia="宋体" w:cs="Times New Roman"/>
                      <w:sz w:val="18"/>
                      <w:szCs w:val="18"/>
                      <w:shd w:val="clear" w:fill="auto"/>
                      <w:lang w:val="en-US" w:eastAsia="zh-CN"/>
                    </w:rPr>
                    <w:t>废物</w:t>
                  </w:r>
                  <w:r>
                    <w:rPr>
                      <w:rFonts w:hint="default" w:ascii="Times New Roman" w:hAnsi="Times New Roman" w:eastAsia="宋体" w:cs="Times New Roman"/>
                      <w:sz w:val="18"/>
                      <w:szCs w:val="18"/>
                      <w:lang w:val="en-US" w:eastAsia="zh-CN"/>
                    </w:rPr>
                    <w:t>利用处置方式由委托外单位利用处置改为自行利用处置的（自行利用处置设施单独开展环境影响评价的除外）；固体</w:t>
                  </w:r>
                  <w:r>
                    <w:rPr>
                      <w:rFonts w:hint="default" w:ascii="Times New Roman" w:hAnsi="Times New Roman" w:eastAsia="宋体" w:cs="Times New Roman"/>
                      <w:sz w:val="18"/>
                      <w:szCs w:val="18"/>
                      <w:shd w:val="clear" w:fill="auto"/>
                      <w:lang w:val="en-US" w:eastAsia="zh-CN"/>
                    </w:rPr>
                    <w:t>废物</w:t>
                  </w:r>
                  <w:r>
                    <w:rPr>
                      <w:rFonts w:hint="default" w:ascii="Times New Roman" w:hAnsi="Times New Roman" w:eastAsia="宋体" w:cs="Times New Roman"/>
                      <w:sz w:val="18"/>
                      <w:szCs w:val="18"/>
                      <w:lang w:val="en-US" w:eastAsia="zh-CN"/>
                    </w:rPr>
                    <w:t>自行处置方式变化，导致不利环境影响加重的。</w:t>
                  </w:r>
                </w:p>
              </w:tc>
              <w:tc>
                <w:tcPr>
                  <w:tcW w:w="2196" w:type="dxa"/>
                  <w:vAlign w:val="center"/>
                </w:tcPr>
                <w:p w14:paraId="098FB69E">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307" w:type="dxa"/>
                  <w:vAlign w:val="center"/>
                </w:tcPr>
                <w:p w14:paraId="3E955D0D">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69638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5789C4C1">
                  <w:pPr>
                    <w:adjustRightInd w:val="0"/>
                    <w:snapToGrid w:val="0"/>
                    <w:jc w:val="center"/>
                    <w:rPr>
                      <w:rFonts w:hint="eastAsia"/>
                      <w:color w:val="000000"/>
                      <w:sz w:val="18"/>
                      <w:lang w:val="en-US" w:eastAsia="zh-CN"/>
                    </w:rPr>
                  </w:pPr>
                </w:p>
              </w:tc>
              <w:tc>
                <w:tcPr>
                  <w:tcW w:w="712" w:type="dxa"/>
                  <w:vAlign w:val="center"/>
                </w:tcPr>
                <w:p w14:paraId="584B11F1">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13</w:t>
                  </w:r>
                </w:p>
              </w:tc>
              <w:tc>
                <w:tcPr>
                  <w:tcW w:w="3464" w:type="dxa"/>
                  <w:vAlign w:val="center"/>
                </w:tcPr>
                <w:p w14:paraId="413CD69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事故废水暂存能力或拦截设施变化，导致环境风险防范能力弱化或降低的。</w:t>
                  </w:r>
                </w:p>
              </w:tc>
              <w:tc>
                <w:tcPr>
                  <w:tcW w:w="2196" w:type="dxa"/>
                  <w:vAlign w:val="center"/>
                </w:tcPr>
                <w:p w14:paraId="7F2AA223">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307" w:type="dxa"/>
                  <w:vAlign w:val="center"/>
                </w:tcPr>
                <w:p w14:paraId="2DD0374B">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bl>
          <w:p w14:paraId="07901144">
            <w:pPr>
              <w:adjustRightInd w:val="0"/>
              <w:snapToGrid w:val="0"/>
              <w:spacing w:line="360" w:lineRule="auto"/>
              <w:ind w:firstLine="480" w:firstLineChars="200"/>
              <w:rPr>
                <w:rFonts w:eastAsiaTheme="minorEastAsia"/>
                <w:bCs/>
                <w:kern w:val="0"/>
                <w:sz w:val="24"/>
              </w:rPr>
            </w:pPr>
          </w:p>
        </w:tc>
      </w:tr>
    </w:tbl>
    <w:p w14:paraId="2A26C0F1">
      <w:pPr>
        <w:adjustRightInd w:val="0"/>
        <w:snapToGrid w:val="0"/>
        <w:rPr>
          <w:rStyle w:val="32"/>
          <w:szCs w:val="30"/>
        </w:rPr>
      </w:pPr>
      <w:bookmarkStart w:id="3" w:name="_Toc522798192"/>
      <w:bookmarkStart w:id="4" w:name="_Toc517204736"/>
    </w:p>
    <w:p w14:paraId="45503616">
      <w:pPr>
        <w:adjustRightInd w:val="0"/>
        <w:snapToGrid w:val="0"/>
        <w:rPr>
          <w:rStyle w:val="32"/>
          <w:bCs/>
          <w:szCs w:val="30"/>
        </w:rPr>
      </w:pPr>
      <w:bookmarkStart w:id="5" w:name="_Toc27682"/>
      <w:bookmarkStart w:id="6" w:name="_Toc27867"/>
      <w:r>
        <w:rPr>
          <w:rStyle w:val="32"/>
          <w:szCs w:val="30"/>
        </w:rPr>
        <w:t>表三 主要污染源、污染物处理和排放</w:t>
      </w:r>
      <w:bookmarkEnd w:id="3"/>
      <w:bookmarkEnd w:id="4"/>
    </w:p>
    <w:bookmarkEnd w:id="5"/>
    <w:bookmarkEnd w:id="6"/>
    <w:tbl>
      <w:tblPr>
        <w:tblStyle w:val="24"/>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7"/>
      </w:tblGrid>
      <w:tr w14:paraId="6BA6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7" w:type="dxa"/>
          </w:tcPr>
          <w:p w14:paraId="26C6BE63">
            <w:pPr>
              <w:widowControl/>
              <w:adjustRightInd w:val="0"/>
              <w:snapToGrid w:val="0"/>
              <w:spacing w:line="360" w:lineRule="auto"/>
              <w:jc w:val="left"/>
              <w:rPr>
                <w:rFonts w:hint="eastAsia" w:ascii="宋体" w:hAnsi="宋体" w:eastAsia="宋体" w:cs="宋体"/>
                <w:b/>
                <w:bCs/>
                <w:kern w:val="0"/>
                <w:sz w:val="28"/>
                <w:szCs w:val="28"/>
              </w:rPr>
            </w:pPr>
            <w:r>
              <w:rPr>
                <w:rFonts w:hint="eastAsia" w:ascii="宋体" w:hAnsi="宋体" w:eastAsia="宋体" w:cs="宋体"/>
                <w:b/>
                <w:bCs/>
                <w:kern w:val="0"/>
                <w:sz w:val="28"/>
                <w:szCs w:val="28"/>
              </w:rPr>
              <w:t>主要污染源、污染物处理和排放：</w:t>
            </w:r>
          </w:p>
          <w:p w14:paraId="3F84AAFB">
            <w:pPr>
              <w:widowControl/>
              <w:adjustRightInd w:val="0"/>
              <w:snapToGrid w:val="0"/>
              <w:spacing w:line="360" w:lineRule="auto"/>
              <w:rPr>
                <w:rFonts w:hint="default" w:ascii="Times New Roman" w:hAnsi="宋体" w:eastAsia="宋体" w:cs="Times New Roman"/>
                <w:b/>
                <w:bCs/>
                <w:kern w:val="0"/>
                <w:sz w:val="24"/>
              </w:rPr>
            </w:pPr>
            <w:r>
              <w:rPr>
                <w:rFonts w:hint="eastAsia" w:hAnsi="宋体" w:cs="Times New Roman"/>
                <w:b/>
                <w:bCs/>
                <w:kern w:val="0"/>
                <w:sz w:val="24"/>
                <w:lang w:eastAsia="zh-CN"/>
              </w:rPr>
              <w:t>（</w:t>
            </w:r>
            <w:r>
              <w:rPr>
                <w:rFonts w:hint="eastAsia" w:hAnsi="宋体" w:cs="Times New Roman"/>
                <w:b/>
                <w:bCs/>
                <w:kern w:val="0"/>
                <w:sz w:val="24"/>
                <w:lang w:val="en-US" w:eastAsia="zh-CN"/>
              </w:rPr>
              <w:t>1</w:t>
            </w:r>
            <w:r>
              <w:rPr>
                <w:rFonts w:hint="eastAsia" w:hAnsi="宋体" w:cs="Times New Roman"/>
                <w:b/>
                <w:bCs/>
                <w:kern w:val="0"/>
                <w:sz w:val="24"/>
                <w:lang w:eastAsia="zh-CN"/>
              </w:rPr>
              <w:t>）</w:t>
            </w:r>
            <w:r>
              <w:rPr>
                <w:rFonts w:hint="default" w:ascii="Times New Roman" w:hAnsi="宋体" w:eastAsia="宋体" w:cs="Times New Roman"/>
                <w:b/>
                <w:bCs/>
                <w:kern w:val="0"/>
                <w:sz w:val="24"/>
              </w:rPr>
              <w:t>废气</w:t>
            </w:r>
          </w:p>
          <w:p w14:paraId="4AFDA31D">
            <w:pPr>
              <w:widowControl/>
              <w:adjustRightInd w:val="0"/>
              <w:snapToGrid w:val="0"/>
              <w:spacing w:line="360" w:lineRule="auto"/>
              <w:ind w:firstLine="480" w:firstLineChars="200"/>
              <w:rPr>
                <w:rFonts w:hint="eastAsia" w:ascii="Times New Roman" w:hAnsi="宋体" w:eastAsia="宋体" w:cs="Times New Roman"/>
                <w:kern w:val="0"/>
                <w:sz w:val="24"/>
              </w:rPr>
            </w:pPr>
            <w:bookmarkStart w:id="7" w:name="_Toc522798193"/>
            <w:bookmarkStart w:id="8" w:name="_Toc517204737"/>
            <w:r>
              <w:rPr>
                <w:rFonts w:hint="default" w:ascii="Times New Roman" w:hAnsi="宋体" w:eastAsia="宋体" w:cs="Times New Roman"/>
                <w:kern w:val="0"/>
                <w:sz w:val="24"/>
              </w:rPr>
              <w:t>本项目废气主要</w:t>
            </w:r>
            <w:r>
              <w:rPr>
                <w:rFonts w:hint="eastAsia" w:ascii="Times New Roman" w:hAnsi="宋体" w:eastAsia="宋体" w:cs="Times New Roman"/>
                <w:kern w:val="0"/>
                <w:sz w:val="24"/>
                <w:lang w:eastAsia="zh-CN"/>
              </w:rPr>
              <w:t>为</w:t>
            </w:r>
            <w:r>
              <w:rPr>
                <w:rFonts w:hint="eastAsia" w:hAnsi="宋体" w:cs="Times New Roman"/>
                <w:kern w:val="0"/>
                <w:sz w:val="24"/>
                <w:lang w:val="en-US" w:eastAsia="zh-CN"/>
              </w:rPr>
              <w:t>生产车间</w:t>
            </w:r>
            <w:r>
              <w:rPr>
                <w:rFonts w:hint="eastAsia" w:hAnsi="宋体" w:cs="Times New Roman"/>
                <w:kern w:val="0"/>
                <w:sz w:val="24"/>
                <w:lang w:eastAsia="zh-CN"/>
              </w:rPr>
              <w:t>粉尘、</w:t>
            </w:r>
            <w:r>
              <w:rPr>
                <w:rFonts w:hint="eastAsia" w:hAnsi="宋体" w:cs="Times New Roman"/>
                <w:kern w:val="0"/>
                <w:sz w:val="24"/>
                <w:lang w:val="en-US" w:eastAsia="zh-CN"/>
              </w:rPr>
              <w:t>运输地面扬尘</w:t>
            </w:r>
            <w:r>
              <w:rPr>
                <w:rFonts w:hint="eastAsia" w:hAnsi="宋体" w:cs="Times New Roman"/>
                <w:kern w:val="0"/>
                <w:sz w:val="24"/>
                <w:lang w:eastAsia="zh-CN"/>
              </w:rPr>
              <w:t>、食堂油烟，</w:t>
            </w:r>
            <w:r>
              <w:rPr>
                <w:rFonts w:hint="eastAsia" w:hAnsi="宋体" w:cs="Times New Roman"/>
                <w:kern w:val="0"/>
                <w:sz w:val="24"/>
                <w:lang w:val="en-US" w:eastAsia="zh-CN"/>
              </w:rPr>
              <w:t>项目废气治理情况见下表</w:t>
            </w:r>
            <w:r>
              <w:rPr>
                <w:rFonts w:hint="eastAsia" w:ascii="Times New Roman" w:hAnsi="宋体" w:eastAsia="宋体" w:cs="Times New Roman"/>
                <w:kern w:val="0"/>
                <w:sz w:val="24"/>
              </w:rPr>
              <w:t>。</w:t>
            </w:r>
          </w:p>
          <w:p w14:paraId="24D3CEA4">
            <w:pPr>
              <w:widowControl/>
              <w:jc w:val="center"/>
              <w:rPr>
                <w:b/>
                <w:bCs/>
                <w:sz w:val="24"/>
              </w:rPr>
            </w:pPr>
            <w:r>
              <w:rPr>
                <w:b/>
                <w:bCs/>
                <w:sz w:val="24"/>
              </w:rPr>
              <w:t>表</w:t>
            </w:r>
            <w:r>
              <w:rPr>
                <w:rFonts w:hint="eastAsia"/>
                <w:b/>
                <w:bCs/>
                <w:sz w:val="24"/>
              </w:rPr>
              <w:t>3-1</w:t>
            </w:r>
            <w:r>
              <w:rPr>
                <w:b/>
                <w:bCs/>
                <w:sz w:val="24"/>
              </w:rPr>
              <w:t xml:space="preserve">  项目</w:t>
            </w:r>
            <w:r>
              <w:rPr>
                <w:rFonts w:hint="eastAsia"/>
                <w:b/>
                <w:bCs/>
                <w:sz w:val="24"/>
              </w:rPr>
              <w:t>废气治理情况一览表</w:t>
            </w:r>
          </w:p>
          <w:tbl>
            <w:tblPr>
              <w:tblStyle w:val="24"/>
              <w:tblW w:w="816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154"/>
              <w:gridCol w:w="860"/>
              <w:gridCol w:w="836"/>
              <w:gridCol w:w="3867"/>
              <w:gridCol w:w="755"/>
            </w:tblGrid>
            <w:tr w14:paraId="7FD47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694" w:type="dxa"/>
                  <w:tcBorders>
                    <w:bottom w:val="single" w:color="auto" w:sz="12" w:space="0"/>
                  </w:tcBorders>
                  <w:vAlign w:val="center"/>
                </w:tcPr>
                <w:p w14:paraId="68082293">
                  <w:pPr>
                    <w:jc w:val="center"/>
                    <w:textAlignment w:val="baseline"/>
                    <w:rPr>
                      <w:b/>
                      <w:bCs/>
                      <w:sz w:val="18"/>
                      <w:szCs w:val="18"/>
                    </w:rPr>
                  </w:pPr>
                  <w:r>
                    <w:rPr>
                      <w:rFonts w:hint="eastAsia"/>
                      <w:b/>
                      <w:bCs/>
                      <w:sz w:val="18"/>
                      <w:szCs w:val="18"/>
                    </w:rPr>
                    <w:t>废气名称</w:t>
                  </w:r>
                </w:p>
              </w:tc>
              <w:tc>
                <w:tcPr>
                  <w:tcW w:w="1154" w:type="dxa"/>
                  <w:tcBorders>
                    <w:bottom w:val="single" w:color="auto" w:sz="12" w:space="0"/>
                  </w:tcBorders>
                  <w:vAlign w:val="center"/>
                </w:tcPr>
                <w:p w14:paraId="73CEA2A0">
                  <w:pPr>
                    <w:jc w:val="center"/>
                    <w:textAlignment w:val="baseline"/>
                    <w:rPr>
                      <w:b/>
                      <w:bCs/>
                      <w:sz w:val="18"/>
                      <w:szCs w:val="18"/>
                    </w:rPr>
                  </w:pPr>
                  <w:r>
                    <w:rPr>
                      <w:rFonts w:hint="eastAsia"/>
                      <w:b/>
                      <w:bCs/>
                      <w:sz w:val="18"/>
                      <w:szCs w:val="18"/>
                    </w:rPr>
                    <w:t>来源</w:t>
                  </w:r>
                </w:p>
              </w:tc>
              <w:tc>
                <w:tcPr>
                  <w:tcW w:w="860" w:type="dxa"/>
                  <w:tcBorders>
                    <w:bottom w:val="single" w:color="auto" w:sz="12" w:space="0"/>
                  </w:tcBorders>
                  <w:vAlign w:val="center"/>
                </w:tcPr>
                <w:p w14:paraId="5A3DDC99">
                  <w:pPr>
                    <w:jc w:val="center"/>
                    <w:textAlignment w:val="baseline"/>
                    <w:rPr>
                      <w:b/>
                      <w:bCs/>
                      <w:sz w:val="18"/>
                      <w:szCs w:val="18"/>
                    </w:rPr>
                  </w:pPr>
                  <w:r>
                    <w:rPr>
                      <w:rFonts w:hint="eastAsia"/>
                      <w:b/>
                      <w:bCs/>
                      <w:sz w:val="18"/>
                      <w:szCs w:val="18"/>
                    </w:rPr>
                    <w:t>污染物种类</w:t>
                  </w:r>
                </w:p>
              </w:tc>
              <w:tc>
                <w:tcPr>
                  <w:tcW w:w="836" w:type="dxa"/>
                  <w:tcBorders>
                    <w:bottom w:val="single" w:color="auto" w:sz="12" w:space="0"/>
                  </w:tcBorders>
                  <w:vAlign w:val="center"/>
                </w:tcPr>
                <w:p w14:paraId="6CE6100E">
                  <w:pPr>
                    <w:jc w:val="center"/>
                    <w:textAlignment w:val="baseline"/>
                    <w:rPr>
                      <w:b/>
                      <w:bCs/>
                      <w:sz w:val="18"/>
                      <w:szCs w:val="18"/>
                    </w:rPr>
                  </w:pPr>
                  <w:r>
                    <w:rPr>
                      <w:rFonts w:hint="eastAsia"/>
                      <w:b/>
                      <w:bCs/>
                      <w:sz w:val="18"/>
                      <w:szCs w:val="18"/>
                    </w:rPr>
                    <w:t>排放方式</w:t>
                  </w:r>
                </w:p>
              </w:tc>
              <w:tc>
                <w:tcPr>
                  <w:tcW w:w="3867" w:type="dxa"/>
                  <w:tcBorders>
                    <w:bottom w:val="single" w:color="auto" w:sz="12" w:space="0"/>
                  </w:tcBorders>
                  <w:vAlign w:val="center"/>
                </w:tcPr>
                <w:p w14:paraId="4CBA76A3">
                  <w:pPr>
                    <w:jc w:val="center"/>
                    <w:textAlignment w:val="baseline"/>
                    <w:rPr>
                      <w:b/>
                      <w:bCs/>
                      <w:sz w:val="18"/>
                      <w:szCs w:val="18"/>
                    </w:rPr>
                  </w:pPr>
                  <w:r>
                    <w:rPr>
                      <w:rFonts w:hint="eastAsia"/>
                      <w:b/>
                      <w:bCs/>
                      <w:sz w:val="18"/>
                      <w:szCs w:val="18"/>
                    </w:rPr>
                    <w:t>治理措施</w:t>
                  </w:r>
                </w:p>
              </w:tc>
              <w:tc>
                <w:tcPr>
                  <w:tcW w:w="755" w:type="dxa"/>
                  <w:tcBorders>
                    <w:bottom w:val="single" w:color="auto" w:sz="12" w:space="0"/>
                  </w:tcBorders>
                  <w:vAlign w:val="center"/>
                </w:tcPr>
                <w:p w14:paraId="5B98A3CE">
                  <w:pPr>
                    <w:jc w:val="center"/>
                    <w:textAlignment w:val="baseline"/>
                    <w:rPr>
                      <w:b/>
                      <w:bCs/>
                      <w:sz w:val="18"/>
                      <w:szCs w:val="18"/>
                    </w:rPr>
                  </w:pPr>
                  <w:r>
                    <w:rPr>
                      <w:rFonts w:hint="eastAsia"/>
                      <w:b/>
                      <w:bCs/>
                      <w:sz w:val="18"/>
                      <w:szCs w:val="18"/>
                    </w:rPr>
                    <w:t>排放</w:t>
                  </w:r>
                </w:p>
                <w:p w14:paraId="44E5E386">
                  <w:pPr>
                    <w:jc w:val="center"/>
                    <w:textAlignment w:val="baseline"/>
                    <w:rPr>
                      <w:b/>
                      <w:bCs/>
                      <w:sz w:val="18"/>
                      <w:szCs w:val="18"/>
                    </w:rPr>
                  </w:pPr>
                  <w:r>
                    <w:rPr>
                      <w:rFonts w:hint="eastAsia"/>
                      <w:b/>
                      <w:bCs/>
                      <w:sz w:val="18"/>
                      <w:szCs w:val="18"/>
                    </w:rPr>
                    <w:t>去向</w:t>
                  </w:r>
                </w:p>
              </w:tc>
            </w:tr>
            <w:tr w14:paraId="240C47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694" w:type="dxa"/>
                  <w:vMerge w:val="restart"/>
                  <w:tcBorders>
                    <w:top w:val="single" w:color="auto" w:sz="12" w:space="0"/>
                  </w:tcBorders>
                  <w:vAlign w:val="center"/>
                </w:tcPr>
                <w:p w14:paraId="3921CFA9">
                  <w:pPr>
                    <w:jc w:val="center"/>
                    <w:textAlignment w:val="baseline"/>
                    <w:rPr>
                      <w:sz w:val="18"/>
                      <w:szCs w:val="18"/>
                    </w:rPr>
                  </w:pPr>
                  <w:r>
                    <w:rPr>
                      <w:rFonts w:hint="eastAsia"/>
                      <w:color w:val="auto"/>
                      <w:sz w:val="18"/>
                      <w:szCs w:val="18"/>
                    </w:rPr>
                    <w:t>废气</w:t>
                  </w:r>
                </w:p>
              </w:tc>
              <w:tc>
                <w:tcPr>
                  <w:tcW w:w="1154" w:type="dxa"/>
                  <w:tcBorders>
                    <w:top w:val="single" w:color="auto" w:sz="12" w:space="0"/>
                  </w:tcBorders>
                  <w:vAlign w:val="center"/>
                </w:tcPr>
                <w:p w14:paraId="3A94604E">
                  <w:pPr>
                    <w:jc w:val="center"/>
                    <w:textAlignment w:val="baseline"/>
                    <w:rPr>
                      <w:rFonts w:hint="default" w:eastAsia="宋体"/>
                      <w:sz w:val="18"/>
                      <w:szCs w:val="18"/>
                      <w:lang w:val="en-US" w:eastAsia="zh-CN"/>
                    </w:rPr>
                  </w:pPr>
                  <w:r>
                    <w:rPr>
                      <w:rFonts w:hint="eastAsia"/>
                      <w:sz w:val="18"/>
                      <w:szCs w:val="18"/>
                      <w:lang w:val="en-US" w:eastAsia="zh-CN"/>
                    </w:rPr>
                    <w:t>车间粉尘</w:t>
                  </w:r>
                </w:p>
              </w:tc>
              <w:tc>
                <w:tcPr>
                  <w:tcW w:w="860" w:type="dxa"/>
                  <w:tcBorders>
                    <w:top w:val="single" w:color="auto" w:sz="12" w:space="0"/>
                  </w:tcBorders>
                  <w:vAlign w:val="center"/>
                </w:tcPr>
                <w:p w14:paraId="3B740D5C">
                  <w:pPr>
                    <w:jc w:val="center"/>
                    <w:textAlignment w:val="baseline"/>
                    <w:rPr>
                      <w:sz w:val="18"/>
                      <w:szCs w:val="18"/>
                    </w:rPr>
                  </w:pPr>
                  <w:r>
                    <w:rPr>
                      <w:rFonts w:hint="eastAsia"/>
                      <w:sz w:val="18"/>
                      <w:szCs w:val="18"/>
                    </w:rPr>
                    <w:t>颗粒物</w:t>
                  </w:r>
                </w:p>
              </w:tc>
              <w:tc>
                <w:tcPr>
                  <w:tcW w:w="836" w:type="dxa"/>
                  <w:tcBorders>
                    <w:top w:val="single" w:color="auto" w:sz="12" w:space="0"/>
                  </w:tcBorders>
                  <w:vAlign w:val="center"/>
                </w:tcPr>
                <w:p w14:paraId="5F271E67">
                  <w:pPr>
                    <w:jc w:val="center"/>
                    <w:textAlignment w:val="baseline"/>
                    <w:rPr>
                      <w:sz w:val="18"/>
                      <w:szCs w:val="18"/>
                    </w:rPr>
                  </w:pPr>
                  <w:r>
                    <w:rPr>
                      <w:rFonts w:hint="eastAsia"/>
                      <w:sz w:val="18"/>
                      <w:szCs w:val="18"/>
                      <w:lang w:val="en-US" w:eastAsia="zh-CN"/>
                    </w:rPr>
                    <w:t>无</w:t>
                  </w:r>
                  <w:r>
                    <w:rPr>
                      <w:rFonts w:hint="eastAsia"/>
                      <w:sz w:val="18"/>
                      <w:szCs w:val="18"/>
                    </w:rPr>
                    <w:t>组织排放</w:t>
                  </w:r>
                </w:p>
              </w:tc>
              <w:tc>
                <w:tcPr>
                  <w:tcW w:w="3867" w:type="dxa"/>
                  <w:tcBorders>
                    <w:top w:val="single" w:color="auto" w:sz="12" w:space="0"/>
                  </w:tcBorders>
                  <w:vAlign w:val="top"/>
                </w:tcPr>
                <w:p w14:paraId="549C1DDF">
                  <w:pPr>
                    <w:jc w:val="center"/>
                    <w:textAlignment w:val="baseline"/>
                    <w:rPr>
                      <w:rFonts w:hint="default"/>
                      <w:sz w:val="18"/>
                      <w:szCs w:val="18"/>
                      <w:lang w:val="en-US" w:eastAsia="zh-CN"/>
                    </w:rPr>
                  </w:pPr>
                  <w:r>
                    <w:rPr>
                      <w:rFonts w:hint="eastAsia"/>
                      <w:sz w:val="18"/>
                      <w:szCs w:val="18"/>
                      <w:lang w:val="en-US" w:eastAsia="zh-CN"/>
                    </w:rPr>
                    <w:t>生产车间采取封闭车间（预留一扇门供人员和生产设备进出），石材切割、磨光、雕刻等工艺均采用湿法作业，切机泥浆雾甩出方向设置“环保房”，即在泥浆雾甩出方向设置半封闭小车间，将泥浆雾收集在半封闭车间里；车间安装喷雾装置、机械通风换气装置，定期清扫车间地面</w:t>
                  </w:r>
                </w:p>
              </w:tc>
              <w:tc>
                <w:tcPr>
                  <w:tcW w:w="755" w:type="dxa"/>
                  <w:tcBorders>
                    <w:top w:val="single" w:color="auto" w:sz="12" w:space="0"/>
                  </w:tcBorders>
                  <w:vAlign w:val="center"/>
                </w:tcPr>
                <w:p w14:paraId="7EF1AE44">
                  <w:pPr>
                    <w:jc w:val="center"/>
                    <w:textAlignment w:val="baseline"/>
                    <w:rPr>
                      <w:sz w:val="18"/>
                      <w:szCs w:val="18"/>
                    </w:rPr>
                  </w:pPr>
                  <w:r>
                    <w:rPr>
                      <w:rFonts w:hint="eastAsia"/>
                      <w:sz w:val="18"/>
                      <w:szCs w:val="18"/>
                    </w:rPr>
                    <w:t>大气</w:t>
                  </w:r>
                </w:p>
                <w:p w14:paraId="5038B101">
                  <w:pPr>
                    <w:jc w:val="center"/>
                    <w:textAlignment w:val="baseline"/>
                    <w:rPr>
                      <w:sz w:val="18"/>
                      <w:szCs w:val="18"/>
                    </w:rPr>
                  </w:pPr>
                  <w:r>
                    <w:rPr>
                      <w:rFonts w:hint="eastAsia"/>
                      <w:sz w:val="18"/>
                      <w:szCs w:val="18"/>
                    </w:rPr>
                    <w:t>环境</w:t>
                  </w:r>
                </w:p>
              </w:tc>
            </w:tr>
            <w:tr w14:paraId="6A069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694" w:type="dxa"/>
                  <w:vMerge w:val="continue"/>
                  <w:vAlign w:val="center"/>
                </w:tcPr>
                <w:p w14:paraId="185FFFB6">
                  <w:pPr>
                    <w:jc w:val="center"/>
                    <w:textAlignment w:val="baseline"/>
                    <w:rPr>
                      <w:sz w:val="18"/>
                      <w:szCs w:val="18"/>
                    </w:rPr>
                  </w:pPr>
                </w:p>
              </w:tc>
              <w:tc>
                <w:tcPr>
                  <w:tcW w:w="1154" w:type="dxa"/>
                  <w:vAlign w:val="center"/>
                </w:tcPr>
                <w:p w14:paraId="7328DD1A">
                  <w:pPr>
                    <w:jc w:val="center"/>
                    <w:textAlignment w:val="baseline"/>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运输地面扬尘</w:t>
                  </w:r>
                </w:p>
              </w:tc>
              <w:tc>
                <w:tcPr>
                  <w:tcW w:w="860" w:type="dxa"/>
                  <w:vAlign w:val="center"/>
                </w:tcPr>
                <w:p w14:paraId="3B8A8B9B">
                  <w:pPr>
                    <w:jc w:val="center"/>
                    <w:textAlignment w:val="baseline"/>
                    <w:rPr>
                      <w:rFonts w:hint="eastAsia" w:ascii="Times New Roman" w:hAnsi="Times New Roman" w:eastAsia="宋体" w:cs="Times New Roman"/>
                      <w:kern w:val="2"/>
                      <w:sz w:val="18"/>
                      <w:szCs w:val="18"/>
                      <w:lang w:val="en-US" w:eastAsia="zh-CN" w:bidi="ar-SA"/>
                    </w:rPr>
                  </w:pPr>
                  <w:r>
                    <w:rPr>
                      <w:rFonts w:hint="eastAsia" w:ascii="宋体" w:cs="宋体" w:hAnsiTheme="minorHAnsi"/>
                      <w:sz w:val="18"/>
                      <w:szCs w:val="18"/>
                      <w:lang w:val="en-US" w:eastAsia="zh-CN"/>
                    </w:rPr>
                    <w:t>颗粒物</w:t>
                  </w:r>
                </w:p>
              </w:tc>
              <w:tc>
                <w:tcPr>
                  <w:tcW w:w="836" w:type="dxa"/>
                  <w:vAlign w:val="center"/>
                </w:tcPr>
                <w:p w14:paraId="6DB791BA">
                  <w:pPr>
                    <w:jc w:val="center"/>
                    <w:textAlignment w:val="baseline"/>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无</w:t>
                  </w:r>
                  <w:r>
                    <w:rPr>
                      <w:rFonts w:hint="eastAsia"/>
                      <w:sz w:val="18"/>
                      <w:szCs w:val="18"/>
                    </w:rPr>
                    <w:t>组织排放</w:t>
                  </w:r>
                </w:p>
              </w:tc>
              <w:tc>
                <w:tcPr>
                  <w:tcW w:w="3867" w:type="dxa"/>
                  <w:vAlign w:val="top"/>
                </w:tcPr>
                <w:p w14:paraId="36647FF5">
                  <w:pPr>
                    <w:jc w:val="center"/>
                    <w:textAlignment w:val="baseline"/>
                    <w:rPr>
                      <w:rFonts w:hint="eastAsia"/>
                      <w:sz w:val="18"/>
                      <w:szCs w:val="18"/>
                      <w:lang w:val="en-US" w:eastAsia="zh-CN"/>
                    </w:rPr>
                  </w:pPr>
                  <w:r>
                    <w:rPr>
                      <w:rFonts w:hint="eastAsia"/>
                      <w:sz w:val="18"/>
                      <w:szCs w:val="18"/>
                      <w:lang w:val="en-US" w:eastAsia="zh-CN"/>
                    </w:rPr>
                    <w:t>厂区硬化、定期洒水降尘，保持清洁，厂区车间、道路、堆场等周边设置导流沟；沉渣、边角料等运输车辆应用帆布覆盖上路；建设洗车槽，用于进出车辆轮胎清洗</w:t>
                  </w:r>
                </w:p>
              </w:tc>
              <w:tc>
                <w:tcPr>
                  <w:tcW w:w="755" w:type="dxa"/>
                  <w:vAlign w:val="center"/>
                </w:tcPr>
                <w:p w14:paraId="42231794">
                  <w:pPr>
                    <w:jc w:val="center"/>
                    <w:textAlignment w:val="baseline"/>
                    <w:rPr>
                      <w:rFonts w:hint="default" w:eastAsia="宋体"/>
                      <w:sz w:val="18"/>
                      <w:szCs w:val="18"/>
                      <w:lang w:val="en-US" w:eastAsia="zh-CN"/>
                    </w:rPr>
                  </w:pPr>
                  <w:r>
                    <w:rPr>
                      <w:rFonts w:hint="eastAsia"/>
                      <w:sz w:val="18"/>
                      <w:szCs w:val="18"/>
                      <w:lang w:val="en-US" w:eastAsia="zh-CN"/>
                    </w:rPr>
                    <w:t>大气环境</w:t>
                  </w:r>
                </w:p>
              </w:tc>
            </w:tr>
            <w:tr w14:paraId="3D985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94" w:type="dxa"/>
                  <w:vMerge w:val="continue"/>
                  <w:vAlign w:val="center"/>
                </w:tcPr>
                <w:p w14:paraId="59F14861">
                  <w:pPr>
                    <w:jc w:val="center"/>
                    <w:textAlignment w:val="baseline"/>
                    <w:rPr>
                      <w:sz w:val="18"/>
                      <w:szCs w:val="18"/>
                    </w:rPr>
                  </w:pPr>
                </w:p>
              </w:tc>
              <w:tc>
                <w:tcPr>
                  <w:tcW w:w="1154" w:type="dxa"/>
                  <w:vAlign w:val="center"/>
                </w:tcPr>
                <w:p w14:paraId="4B190DAE">
                  <w:pPr>
                    <w:jc w:val="center"/>
                    <w:textAlignment w:val="baseline"/>
                    <w:rPr>
                      <w:rFonts w:hint="default" w:ascii="宋体" w:cs="宋体" w:hAnsiTheme="minorHAnsi"/>
                      <w:sz w:val="18"/>
                      <w:szCs w:val="18"/>
                      <w:lang w:val="en-US" w:eastAsia="zh-CN"/>
                    </w:rPr>
                  </w:pPr>
                  <w:r>
                    <w:rPr>
                      <w:rFonts w:hint="eastAsia" w:ascii="宋体" w:cs="宋体" w:hAnsiTheme="minorHAnsi"/>
                      <w:sz w:val="18"/>
                      <w:szCs w:val="18"/>
                      <w:lang w:val="en-US" w:eastAsia="zh-CN"/>
                    </w:rPr>
                    <w:t>食堂油烟</w:t>
                  </w:r>
                </w:p>
              </w:tc>
              <w:tc>
                <w:tcPr>
                  <w:tcW w:w="860" w:type="dxa"/>
                  <w:vAlign w:val="center"/>
                </w:tcPr>
                <w:p w14:paraId="1D547B6A">
                  <w:pPr>
                    <w:jc w:val="center"/>
                    <w:textAlignment w:val="baseline"/>
                    <w:rPr>
                      <w:rFonts w:hint="default" w:ascii="宋体" w:cs="宋体" w:hAnsiTheme="minorHAnsi"/>
                      <w:sz w:val="18"/>
                      <w:szCs w:val="18"/>
                      <w:lang w:val="en-US" w:eastAsia="zh-CN"/>
                    </w:rPr>
                  </w:pPr>
                  <w:r>
                    <w:rPr>
                      <w:rFonts w:hint="eastAsia" w:ascii="宋体" w:cs="宋体" w:hAnsiTheme="minorHAnsi"/>
                      <w:sz w:val="18"/>
                      <w:szCs w:val="18"/>
                      <w:lang w:val="en-US" w:eastAsia="zh-CN"/>
                    </w:rPr>
                    <w:t>颗粒物</w:t>
                  </w:r>
                </w:p>
              </w:tc>
              <w:tc>
                <w:tcPr>
                  <w:tcW w:w="836" w:type="dxa"/>
                  <w:vAlign w:val="center"/>
                </w:tcPr>
                <w:p w14:paraId="2196C7DA">
                  <w:pPr>
                    <w:jc w:val="center"/>
                    <w:textAlignment w:val="baseline"/>
                    <w:rPr>
                      <w:rFonts w:hint="default"/>
                      <w:sz w:val="18"/>
                      <w:szCs w:val="18"/>
                      <w:lang w:val="en-US" w:eastAsia="zh-CN"/>
                    </w:rPr>
                  </w:pPr>
                  <w:r>
                    <w:rPr>
                      <w:rFonts w:hint="eastAsia"/>
                      <w:sz w:val="18"/>
                      <w:szCs w:val="18"/>
                      <w:lang w:val="en-US" w:eastAsia="zh-CN"/>
                    </w:rPr>
                    <w:t>屋顶排放</w:t>
                  </w:r>
                </w:p>
              </w:tc>
              <w:tc>
                <w:tcPr>
                  <w:tcW w:w="3867" w:type="dxa"/>
                  <w:vAlign w:val="top"/>
                </w:tcPr>
                <w:p w14:paraId="563FF74F">
                  <w:pPr>
                    <w:jc w:val="center"/>
                    <w:textAlignment w:val="baseline"/>
                    <w:rPr>
                      <w:rFonts w:hint="default"/>
                      <w:sz w:val="18"/>
                      <w:szCs w:val="18"/>
                      <w:lang w:val="en-US" w:eastAsia="zh-CN"/>
                    </w:rPr>
                  </w:pPr>
                  <w:r>
                    <w:rPr>
                      <w:rFonts w:hint="eastAsia"/>
                      <w:sz w:val="18"/>
                      <w:szCs w:val="18"/>
                      <w:lang w:val="en-US" w:eastAsia="zh-CN"/>
                    </w:rPr>
                    <w:t>油烟净化装置处理后经专用烟道排放</w:t>
                  </w:r>
                </w:p>
              </w:tc>
              <w:tc>
                <w:tcPr>
                  <w:tcW w:w="755" w:type="dxa"/>
                  <w:vAlign w:val="center"/>
                </w:tcPr>
                <w:p w14:paraId="432AC687">
                  <w:pPr>
                    <w:jc w:val="center"/>
                    <w:textAlignment w:val="baseline"/>
                    <w:rPr>
                      <w:sz w:val="18"/>
                      <w:szCs w:val="18"/>
                    </w:rPr>
                  </w:pPr>
                  <w:r>
                    <w:rPr>
                      <w:rFonts w:hint="eastAsia"/>
                      <w:sz w:val="18"/>
                      <w:szCs w:val="18"/>
                    </w:rPr>
                    <w:t>大气</w:t>
                  </w:r>
                </w:p>
                <w:p w14:paraId="3C743552">
                  <w:pPr>
                    <w:jc w:val="center"/>
                    <w:textAlignment w:val="baseline"/>
                    <w:rPr>
                      <w:rFonts w:hint="eastAsia"/>
                      <w:sz w:val="18"/>
                      <w:szCs w:val="18"/>
                    </w:rPr>
                  </w:pPr>
                  <w:r>
                    <w:rPr>
                      <w:rFonts w:hint="eastAsia"/>
                      <w:sz w:val="18"/>
                      <w:szCs w:val="18"/>
                    </w:rPr>
                    <w:t>环境</w:t>
                  </w:r>
                </w:p>
              </w:tc>
            </w:tr>
          </w:tbl>
          <w:p w14:paraId="7C675306">
            <w:pPr>
              <w:widowControl/>
              <w:adjustRightInd w:val="0"/>
              <w:snapToGrid w:val="0"/>
              <w:spacing w:line="360" w:lineRule="auto"/>
              <w:rPr>
                <w:rFonts w:hint="default" w:ascii="Times New Roman" w:hAnsi="宋体" w:eastAsia="宋体" w:cs="Times New Roman"/>
                <w:b/>
                <w:bCs/>
                <w:kern w:val="0"/>
                <w:sz w:val="24"/>
              </w:rPr>
            </w:pPr>
            <w:r>
              <w:rPr>
                <w:rFonts w:hint="eastAsia" w:hAnsi="宋体" w:cs="Times New Roman"/>
                <w:b/>
                <w:bCs/>
                <w:kern w:val="0"/>
                <w:sz w:val="24"/>
                <w:lang w:eastAsia="zh-CN"/>
              </w:rPr>
              <w:t>（</w:t>
            </w:r>
            <w:r>
              <w:rPr>
                <w:rFonts w:hint="eastAsia" w:hAnsi="宋体" w:cs="Times New Roman"/>
                <w:b/>
                <w:bCs/>
                <w:kern w:val="0"/>
                <w:sz w:val="24"/>
                <w:lang w:val="en-US" w:eastAsia="zh-CN"/>
              </w:rPr>
              <w:t>2</w:t>
            </w:r>
            <w:r>
              <w:rPr>
                <w:rFonts w:hint="eastAsia" w:hAnsi="宋体" w:cs="Times New Roman"/>
                <w:b/>
                <w:bCs/>
                <w:kern w:val="0"/>
                <w:sz w:val="24"/>
                <w:lang w:eastAsia="zh-CN"/>
              </w:rPr>
              <w:t>）</w:t>
            </w:r>
            <w:r>
              <w:rPr>
                <w:rFonts w:hint="default" w:ascii="Times New Roman" w:hAnsi="宋体" w:eastAsia="宋体" w:cs="Times New Roman"/>
                <w:b/>
                <w:bCs/>
                <w:kern w:val="0"/>
                <w:sz w:val="24"/>
              </w:rPr>
              <w:t>废水</w:t>
            </w:r>
            <w:bookmarkEnd w:id="7"/>
            <w:bookmarkEnd w:id="8"/>
          </w:p>
          <w:p w14:paraId="188DD891">
            <w:pPr>
              <w:widowControl/>
              <w:adjustRightInd w:val="0"/>
              <w:snapToGrid w:val="0"/>
              <w:spacing w:line="360" w:lineRule="auto"/>
              <w:ind w:firstLine="480" w:firstLineChars="200"/>
              <w:rPr>
                <w:rFonts w:hint="eastAsia" w:hAnsi="宋体" w:cs="Times New Roman"/>
                <w:kern w:val="0"/>
                <w:sz w:val="24"/>
                <w:lang w:val="en-US" w:eastAsia="zh-CN"/>
              </w:rPr>
            </w:pPr>
            <w:bookmarkStart w:id="9" w:name="_Toc517204738"/>
            <w:bookmarkStart w:id="10" w:name="_Toc522798194"/>
            <w:r>
              <w:rPr>
                <w:rFonts w:hint="default" w:ascii="Times New Roman" w:hAnsi="宋体" w:eastAsia="宋体" w:cs="Times New Roman"/>
                <w:kern w:val="0"/>
                <w:sz w:val="24"/>
              </w:rPr>
              <w:t>本项目</w:t>
            </w:r>
            <w:r>
              <w:rPr>
                <w:rFonts w:hint="eastAsia" w:hAnsi="宋体" w:cs="Times New Roman"/>
                <w:kern w:val="0"/>
                <w:sz w:val="24"/>
                <w:lang w:eastAsia="zh-CN"/>
              </w:rPr>
              <w:t>的废水主要</w:t>
            </w:r>
            <w:r>
              <w:rPr>
                <w:rFonts w:hint="eastAsia" w:hAnsi="宋体" w:cs="Times New Roman"/>
                <w:kern w:val="0"/>
                <w:sz w:val="24"/>
                <w:lang w:val="en-US" w:eastAsia="zh-CN"/>
              </w:rPr>
              <w:t>为生活废水和生产废水、车间地面清洗废水、车辆冲洗废水</w:t>
            </w:r>
            <w:r>
              <w:rPr>
                <w:rFonts w:hint="eastAsia" w:hAnsi="宋体" w:cs="Times New Roman"/>
                <w:kern w:val="0"/>
                <w:sz w:val="24"/>
                <w:lang w:eastAsia="zh-CN"/>
              </w:rPr>
              <w:t>。</w:t>
            </w:r>
            <w:r>
              <w:rPr>
                <w:rFonts w:hint="eastAsia" w:hAnsi="宋体" w:cs="Times New Roman"/>
                <w:kern w:val="0"/>
                <w:sz w:val="24"/>
                <w:lang w:val="en-US" w:eastAsia="zh-CN"/>
              </w:rPr>
              <w:t>生活废水</w:t>
            </w:r>
            <w:r>
              <w:rPr>
                <w:rFonts w:hint="default" w:ascii="Times New Roman" w:hAnsi="宋体" w:eastAsia="宋体" w:cs="Times New Roman"/>
                <w:kern w:val="0"/>
                <w:sz w:val="24"/>
              </w:rPr>
              <w:t>经</w:t>
            </w:r>
            <w:r>
              <w:rPr>
                <w:rFonts w:hint="eastAsia" w:hAnsi="宋体" w:cs="Times New Roman"/>
                <w:kern w:val="0"/>
                <w:sz w:val="24"/>
                <w:lang w:val="en-US" w:eastAsia="zh-CN"/>
              </w:rPr>
              <w:t>隔油池和化粪池</w:t>
            </w:r>
            <w:r>
              <w:rPr>
                <w:rFonts w:hint="default" w:ascii="Times New Roman" w:hAnsi="宋体" w:eastAsia="宋体" w:cs="Times New Roman"/>
                <w:kern w:val="0"/>
                <w:sz w:val="24"/>
              </w:rPr>
              <w:t>处理后</w:t>
            </w:r>
            <w:r>
              <w:rPr>
                <w:rFonts w:hint="eastAsia" w:hAnsi="宋体" w:cs="Times New Roman"/>
                <w:kern w:val="0"/>
                <w:sz w:val="24"/>
                <w:lang w:val="en-US" w:eastAsia="zh-CN"/>
              </w:rPr>
              <w:t>用于周边农田施肥。生产废水、车间地面清洗废水采用混凝+沉淀+压滤工艺处理后进入循环水池回用于生产，不外排。车辆冲洗废水通过洗车槽进行轮胎冲洗，回用于车辆冲洗不外排；项目废水治理情况见下表。</w:t>
            </w:r>
          </w:p>
          <w:p w14:paraId="0DAD1BD5">
            <w:pPr>
              <w:widowControl/>
              <w:jc w:val="center"/>
              <w:rPr>
                <w:b/>
                <w:bCs/>
                <w:sz w:val="24"/>
              </w:rPr>
            </w:pPr>
            <w:r>
              <w:rPr>
                <w:b/>
                <w:bCs/>
                <w:sz w:val="24"/>
              </w:rPr>
              <w:t>表</w:t>
            </w:r>
            <w:r>
              <w:rPr>
                <w:rFonts w:hint="eastAsia"/>
                <w:b/>
                <w:bCs/>
                <w:sz w:val="24"/>
              </w:rPr>
              <w:t>3-2</w:t>
            </w:r>
            <w:r>
              <w:rPr>
                <w:b/>
                <w:bCs/>
                <w:sz w:val="24"/>
              </w:rPr>
              <w:t xml:space="preserve">  项目</w:t>
            </w:r>
            <w:r>
              <w:rPr>
                <w:rFonts w:hint="eastAsia"/>
                <w:b/>
                <w:bCs/>
                <w:sz w:val="24"/>
              </w:rPr>
              <w:t>废水治理情况一览表</w:t>
            </w:r>
          </w:p>
          <w:tbl>
            <w:tblPr>
              <w:tblStyle w:val="24"/>
              <w:tblW w:w="84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1025"/>
              <w:gridCol w:w="1525"/>
              <w:gridCol w:w="1075"/>
              <w:gridCol w:w="957"/>
              <w:gridCol w:w="1431"/>
              <w:gridCol w:w="1083"/>
            </w:tblGrid>
            <w:tr w14:paraId="526E2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341" w:type="dxa"/>
                  <w:tcBorders>
                    <w:bottom w:val="single" w:color="auto" w:sz="12" w:space="0"/>
                  </w:tcBorders>
                  <w:vAlign w:val="center"/>
                </w:tcPr>
                <w:p w14:paraId="78591EDB">
                  <w:pPr>
                    <w:jc w:val="center"/>
                    <w:textAlignment w:val="baseline"/>
                    <w:rPr>
                      <w:b/>
                      <w:bCs/>
                      <w:sz w:val="18"/>
                      <w:szCs w:val="18"/>
                    </w:rPr>
                  </w:pPr>
                  <w:r>
                    <w:rPr>
                      <w:rFonts w:hint="eastAsia"/>
                      <w:b/>
                      <w:bCs/>
                      <w:sz w:val="18"/>
                      <w:szCs w:val="18"/>
                    </w:rPr>
                    <w:t>废水类别</w:t>
                  </w:r>
                </w:p>
              </w:tc>
              <w:tc>
                <w:tcPr>
                  <w:tcW w:w="1025" w:type="dxa"/>
                  <w:tcBorders>
                    <w:bottom w:val="single" w:color="auto" w:sz="12" w:space="0"/>
                  </w:tcBorders>
                  <w:vAlign w:val="center"/>
                </w:tcPr>
                <w:p w14:paraId="2974D3B6">
                  <w:pPr>
                    <w:jc w:val="center"/>
                    <w:textAlignment w:val="baseline"/>
                    <w:rPr>
                      <w:b/>
                      <w:bCs/>
                      <w:sz w:val="18"/>
                      <w:szCs w:val="18"/>
                    </w:rPr>
                  </w:pPr>
                  <w:r>
                    <w:rPr>
                      <w:rFonts w:hint="eastAsia"/>
                      <w:b/>
                      <w:bCs/>
                      <w:sz w:val="18"/>
                      <w:szCs w:val="18"/>
                    </w:rPr>
                    <w:t>来源</w:t>
                  </w:r>
                </w:p>
              </w:tc>
              <w:tc>
                <w:tcPr>
                  <w:tcW w:w="1525" w:type="dxa"/>
                  <w:tcBorders>
                    <w:bottom w:val="single" w:color="auto" w:sz="12" w:space="0"/>
                  </w:tcBorders>
                  <w:vAlign w:val="center"/>
                </w:tcPr>
                <w:p w14:paraId="67FC486E">
                  <w:pPr>
                    <w:jc w:val="center"/>
                    <w:textAlignment w:val="baseline"/>
                    <w:rPr>
                      <w:b/>
                      <w:bCs/>
                      <w:sz w:val="18"/>
                      <w:szCs w:val="18"/>
                    </w:rPr>
                  </w:pPr>
                  <w:r>
                    <w:rPr>
                      <w:rFonts w:hint="eastAsia"/>
                      <w:b/>
                      <w:bCs/>
                      <w:sz w:val="18"/>
                      <w:szCs w:val="18"/>
                    </w:rPr>
                    <w:t>主要污染物种类</w:t>
                  </w:r>
                </w:p>
              </w:tc>
              <w:tc>
                <w:tcPr>
                  <w:tcW w:w="1075" w:type="dxa"/>
                  <w:tcBorders>
                    <w:bottom w:val="single" w:color="auto" w:sz="12" w:space="0"/>
                  </w:tcBorders>
                  <w:vAlign w:val="center"/>
                </w:tcPr>
                <w:p w14:paraId="18308CE5">
                  <w:pPr>
                    <w:jc w:val="center"/>
                    <w:textAlignment w:val="baseline"/>
                    <w:rPr>
                      <w:b/>
                      <w:bCs/>
                      <w:sz w:val="18"/>
                      <w:szCs w:val="18"/>
                    </w:rPr>
                  </w:pPr>
                  <w:r>
                    <w:rPr>
                      <w:rFonts w:hint="eastAsia"/>
                      <w:b/>
                      <w:bCs/>
                      <w:sz w:val="18"/>
                      <w:szCs w:val="18"/>
                    </w:rPr>
                    <w:t>排放规律</w:t>
                  </w:r>
                </w:p>
              </w:tc>
              <w:tc>
                <w:tcPr>
                  <w:tcW w:w="957" w:type="dxa"/>
                  <w:tcBorders>
                    <w:bottom w:val="single" w:color="auto" w:sz="12" w:space="0"/>
                  </w:tcBorders>
                  <w:vAlign w:val="center"/>
                </w:tcPr>
                <w:p w14:paraId="213B6B23">
                  <w:pPr>
                    <w:jc w:val="center"/>
                    <w:textAlignment w:val="baseline"/>
                    <w:rPr>
                      <w:b/>
                      <w:bCs/>
                      <w:sz w:val="18"/>
                      <w:szCs w:val="18"/>
                    </w:rPr>
                  </w:pPr>
                  <w:r>
                    <w:rPr>
                      <w:rFonts w:hint="eastAsia"/>
                      <w:b/>
                      <w:bCs/>
                      <w:sz w:val="18"/>
                      <w:szCs w:val="18"/>
                    </w:rPr>
                    <w:t>排放量</w:t>
                  </w:r>
                </w:p>
              </w:tc>
              <w:tc>
                <w:tcPr>
                  <w:tcW w:w="1431" w:type="dxa"/>
                  <w:tcBorders>
                    <w:bottom w:val="single" w:color="auto" w:sz="12" w:space="0"/>
                  </w:tcBorders>
                  <w:vAlign w:val="center"/>
                </w:tcPr>
                <w:p w14:paraId="244D98E5">
                  <w:pPr>
                    <w:jc w:val="center"/>
                    <w:textAlignment w:val="baseline"/>
                    <w:rPr>
                      <w:b/>
                      <w:bCs/>
                      <w:sz w:val="18"/>
                      <w:szCs w:val="18"/>
                    </w:rPr>
                  </w:pPr>
                  <w:r>
                    <w:rPr>
                      <w:rFonts w:hint="eastAsia"/>
                      <w:b/>
                      <w:bCs/>
                      <w:sz w:val="18"/>
                      <w:szCs w:val="18"/>
                    </w:rPr>
                    <w:t>治理设施</w:t>
                  </w:r>
                </w:p>
              </w:tc>
              <w:tc>
                <w:tcPr>
                  <w:tcW w:w="1083" w:type="dxa"/>
                  <w:tcBorders>
                    <w:bottom w:val="single" w:color="auto" w:sz="12" w:space="0"/>
                  </w:tcBorders>
                  <w:vAlign w:val="center"/>
                </w:tcPr>
                <w:p w14:paraId="091728DB">
                  <w:pPr>
                    <w:jc w:val="center"/>
                    <w:textAlignment w:val="baseline"/>
                    <w:rPr>
                      <w:b/>
                      <w:bCs/>
                      <w:sz w:val="18"/>
                      <w:szCs w:val="18"/>
                    </w:rPr>
                  </w:pPr>
                  <w:r>
                    <w:rPr>
                      <w:rFonts w:hint="eastAsia"/>
                      <w:b/>
                      <w:bCs/>
                      <w:sz w:val="18"/>
                      <w:szCs w:val="18"/>
                    </w:rPr>
                    <w:t>排放去向</w:t>
                  </w:r>
                </w:p>
              </w:tc>
            </w:tr>
            <w:tr w14:paraId="689CD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1" w:type="dxa"/>
                  <w:tcBorders>
                    <w:top w:val="single" w:color="auto" w:sz="12" w:space="0"/>
                    <w:bottom w:val="single" w:color="auto" w:sz="4" w:space="0"/>
                  </w:tcBorders>
                  <w:vAlign w:val="center"/>
                </w:tcPr>
                <w:p w14:paraId="72342DDB">
                  <w:pPr>
                    <w:jc w:val="center"/>
                    <w:textAlignment w:val="baseline"/>
                    <w:rPr>
                      <w:rFonts w:hint="default" w:eastAsia="宋体"/>
                      <w:sz w:val="18"/>
                      <w:szCs w:val="18"/>
                      <w:lang w:val="en-US" w:eastAsia="zh-CN"/>
                    </w:rPr>
                  </w:pPr>
                  <w:r>
                    <w:rPr>
                      <w:rFonts w:hint="eastAsia"/>
                      <w:sz w:val="18"/>
                      <w:szCs w:val="18"/>
                    </w:rPr>
                    <w:t>生活废水</w:t>
                  </w:r>
                </w:p>
              </w:tc>
              <w:tc>
                <w:tcPr>
                  <w:tcW w:w="1025" w:type="dxa"/>
                  <w:tcBorders>
                    <w:top w:val="single" w:color="auto" w:sz="12" w:space="0"/>
                    <w:bottom w:val="single" w:color="auto" w:sz="4" w:space="0"/>
                  </w:tcBorders>
                  <w:vAlign w:val="center"/>
                </w:tcPr>
                <w:p w14:paraId="60FC2EFA">
                  <w:pPr>
                    <w:jc w:val="center"/>
                    <w:textAlignment w:val="baseline"/>
                    <w:rPr>
                      <w:rFonts w:hint="default" w:eastAsia="宋体"/>
                      <w:sz w:val="18"/>
                      <w:szCs w:val="18"/>
                      <w:lang w:val="en-US" w:eastAsia="zh-CN"/>
                    </w:rPr>
                  </w:pPr>
                  <w:r>
                    <w:rPr>
                      <w:rFonts w:hint="eastAsia"/>
                      <w:sz w:val="18"/>
                      <w:szCs w:val="18"/>
                      <w:lang w:val="en-US" w:eastAsia="zh-CN"/>
                    </w:rPr>
                    <w:t>职工生活</w:t>
                  </w:r>
                </w:p>
              </w:tc>
              <w:tc>
                <w:tcPr>
                  <w:tcW w:w="1525" w:type="dxa"/>
                  <w:tcBorders>
                    <w:top w:val="single" w:color="auto" w:sz="12" w:space="0"/>
                    <w:bottom w:val="single" w:color="auto" w:sz="4" w:space="0"/>
                  </w:tcBorders>
                  <w:vAlign w:val="center"/>
                </w:tcPr>
                <w:p w14:paraId="36A8F7F5">
                  <w:pPr>
                    <w:jc w:val="center"/>
                    <w:textAlignment w:val="baseline"/>
                    <w:rPr>
                      <w:rFonts w:hint="default" w:eastAsia="宋体"/>
                      <w:sz w:val="18"/>
                      <w:szCs w:val="18"/>
                      <w:vertAlign w:val="baseline"/>
                      <w:lang w:val="en-US" w:eastAsia="zh-CN"/>
                    </w:rPr>
                  </w:pPr>
                  <w:r>
                    <w:rPr>
                      <w:rFonts w:hint="eastAsia"/>
                      <w:sz w:val="18"/>
                      <w:szCs w:val="18"/>
                    </w:rPr>
                    <w:t>COD、SS、NH</w:t>
                  </w:r>
                  <w:r>
                    <w:rPr>
                      <w:rFonts w:hint="eastAsia"/>
                      <w:sz w:val="18"/>
                      <w:szCs w:val="18"/>
                      <w:vertAlign w:val="subscript"/>
                    </w:rPr>
                    <w:t>3</w:t>
                  </w:r>
                  <w:r>
                    <w:rPr>
                      <w:rFonts w:hint="eastAsia"/>
                      <w:sz w:val="18"/>
                      <w:szCs w:val="18"/>
                    </w:rPr>
                    <w:t>-N、BOD</w:t>
                  </w:r>
                  <w:r>
                    <w:rPr>
                      <w:rFonts w:hint="eastAsia"/>
                      <w:sz w:val="18"/>
                      <w:szCs w:val="18"/>
                      <w:vertAlign w:val="subscript"/>
                    </w:rPr>
                    <w:t>5</w:t>
                  </w:r>
                  <w:r>
                    <w:rPr>
                      <w:rFonts w:hint="eastAsia"/>
                      <w:sz w:val="18"/>
                      <w:szCs w:val="18"/>
                      <w:vertAlign w:val="baseline"/>
                      <w:lang w:eastAsia="zh-CN"/>
                    </w:rPr>
                    <w:t>、</w:t>
                  </w:r>
                  <w:r>
                    <w:rPr>
                      <w:rFonts w:hint="eastAsia"/>
                      <w:sz w:val="18"/>
                      <w:szCs w:val="18"/>
                      <w:vertAlign w:val="baseline"/>
                      <w:lang w:val="en-US" w:eastAsia="zh-CN"/>
                    </w:rPr>
                    <w:t>动植物油</w:t>
                  </w:r>
                </w:p>
              </w:tc>
              <w:tc>
                <w:tcPr>
                  <w:tcW w:w="1075" w:type="dxa"/>
                  <w:tcBorders>
                    <w:top w:val="single" w:color="auto" w:sz="12" w:space="0"/>
                    <w:bottom w:val="single" w:color="auto" w:sz="4" w:space="0"/>
                  </w:tcBorders>
                  <w:vAlign w:val="center"/>
                </w:tcPr>
                <w:p w14:paraId="4B132D0D">
                  <w:pPr>
                    <w:jc w:val="center"/>
                    <w:textAlignment w:val="baseline"/>
                    <w:rPr>
                      <w:sz w:val="18"/>
                      <w:szCs w:val="18"/>
                    </w:rPr>
                  </w:pPr>
                  <w:r>
                    <w:rPr>
                      <w:rFonts w:hint="eastAsia"/>
                      <w:sz w:val="18"/>
                      <w:szCs w:val="18"/>
                    </w:rPr>
                    <w:t>间断</w:t>
                  </w:r>
                </w:p>
              </w:tc>
              <w:tc>
                <w:tcPr>
                  <w:tcW w:w="957" w:type="dxa"/>
                  <w:tcBorders>
                    <w:top w:val="single" w:color="auto" w:sz="12" w:space="0"/>
                    <w:bottom w:val="single" w:color="auto" w:sz="4" w:space="0"/>
                  </w:tcBorders>
                  <w:vAlign w:val="center"/>
                </w:tcPr>
                <w:p w14:paraId="714AC393">
                  <w:pPr>
                    <w:jc w:val="center"/>
                    <w:textAlignment w:val="baseline"/>
                    <w:rPr>
                      <w:sz w:val="18"/>
                      <w:szCs w:val="18"/>
                    </w:rPr>
                  </w:pPr>
                  <w:r>
                    <w:rPr>
                      <w:rFonts w:hint="eastAsia"/>
                      <w:sz w:val="18"/>
                      <w:szCs w:val="18"/>
                      <w:lang w:val="en-US" w:eastAsia="zh-CN"/>
                    </w:rPr>
                    <w:t>2103.75</w:t>
                  </w:r>
                  <w:r>
                    <w:rPr>
                      <w:sz w:val="18"/>
                      <w:szCs w:val="18"/>
                    </w:rPr>
                    <w:t>m</w:t>
                  </w:r>
                  <w:r>
                    <w:rPr>
                      <w:sz w:val="18"/>
                      <w:szCs w:val="18"/>
                      <w:vertAlign w:val="superscript"/>
                    </w:rPr>
                    <w:t>3</w:t>
                  </w:r>
                  <w:r>
                    <w:rPr>
                      <w:rFonts w:hint="eastAsia"/>
                      <w:sz w:val="18"/>
                      <w:szCs w:val="18"/>
                    </w:rPr>
                    <w:t>/a</w:t>
                  </w:r>
                </w:p>
              </w:tc>
              <w:tc>
                <w:tcPr>
                  <w:tcW w:w="1431" w:type="dxa"/>
                  <w:tcBorders>
                    <w:top w:val="single" w:color="auto" w:sz="12" w:space="0"/>
                    <w:bottom w:val="single" w:color="auto" w:sz="4" w:space="0"/>
                  </w:tcBorders>
                  <w:vAlign w:val="center"/>
                </w:tcPr>
                <w:p w14:paraId="553DAEB5">
                  <w:pPr>
                    <w:jc w:val="center"/>
                    <w:textAlignment w:val="baseline"/>
                    <w:rPr>
                      <w:sz w:val="18"/>
                      <w:szCs w:val="18"/>
                    </w:rPr>
                  </w:pPr>
                  <w:r>
                    <w:rPr>
                      <w:rFonts w:hint="eastAsia"/>
                      <w:sz w:val="18"/>
                      <w:szCs w:val="18"/>
                      <w:lang w:val="en-US" w:eastAsia="zh-CN"/>
                    </w:rPr>
                    <w:t>隔油池、</w:t>
                  </w:r>
                  <w:r>
                    <w:rPr>
                      <w:rFonts w:hint="eastAsia"/>
                      <w:sz w:val="18"/>
                      <w:szCs w:val="18"/>
                    </w:rPr>
                    <w:t>化粪池</w:t>
                  </w:r>
                </w:p>
              </w:tc>
              <w:tc>
                <w:tcPr>
                  <w:tcW w:w="1083" w:type="dxa"/>
                  <w:tcBorders>
                    <w:top w:val="single" w:color="auto" w:sz="12" w:space="0"/>
                    <w:bottom w:val="single" w:color="auto" w:sz="4" w:space="0"/>
                  </w:tcBorders>
                  <w:vAlign w:val="center"/>
                </w:tcPr>
                <w:p w14:paraId="3AD60FAB">
                  <w:pPr>
                    <w:jc w:val="center"/>
                    <w:textAlignment w:val="baseline"/>
                    <w:rPr>
                      <w:rFonts w:hint="default" w:eastAsia="宋体"/>
                      <w:sz w:val="18"/>
                      <w:szCs w:val="18"/>
                      <w:lang w:val="en-US" w:eastAsia="zh-CN"/>
                    </w:rPr>
                  </w:pPr>
                  <w:r>
                    <w:rPr>
                      <w:rFonts w:hint="eastAsia"/>
                      <w:sz w:val="18"/>
                      <w:szCs w:val="18"/>
                      <w:lang w:val="en-US" w:eastAsia="zh-CN"/>
                    </w:rPr>
                    <w:t>周边农田肥田</w:t>
                  </w:r>
                </w:p>
              </w:tc>
            </w:tr>
            <w:tr w14:paraId="41E25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1" w:type="dxa"/>
                  <w:tcBorders>
                    <w:top w:val="single" w:color="auto" w:sz="4" w:space="0"/>
                    <w:bottom w:val="single" w:color="auto" w:sz="4" w:space="0"/>
                  </w:tcBorders>
                  <w:vAlign w:val="center"/>
                </w:tcPr>
                <w:p w14:paraId="05115986">
                  <w:pPr>
                    <w:jc w:val="center"/>
                    <w:textAlignment w:val="baseline"/>
                    <w:rPr>
                      <w:rFonts w:hint="default"/>
                      <w:sz w:val="18"/>
                      <w:szCs w:val="18"/>
                      <w:lang w:val="en-US" w:eastAsia="zh-CN"/>
                    </w:rPr>
                  </w:pPr>
                  <w:r>
                    <w:rPr>
                      <w:rFonts w:hint="eastAsia"/>
                      <w:sz w:val="18"/>
                      <w:szCs w:val="18"/>
                      <w:lang w:val="en-US" w:eastAsia="zh-CN"/>
                    </w:rPr>
                    <w:t>生产废水、车间地面清洗废水</w:t>
                  </w:r>
                </w:p>
              </w:tc>
              <w:tc>
                <w:tcPr>
                  <w:tcW w:w="1025" w:type="dxa"/>
                  <w:tcBorders>
                    <w:top w:val="single" w:color="auto" w:sz="4" w:space="0"/>
                    <w:bottom w:val="single" w:color="auto" w:sz="4" w:space="0"/>
                  </w:tcBorders>
                  <w:vAlign w:val="center"/>
                </w:tcPr>
                <w:p w14:paraId="53EEE520">
                  <w:pPr>
                    <w:jc w:val="center"/>
                    <w:textAlignment w:val="baseline"/>
                    <w:rPr>
                      <w:rFonts w:hint="default"/>
                      <w:sz w:val="18"/>
                      <w:szCs w:val="18"/>
                      <w:lang w:val="en-US" w:eastAsia="zh-CN"/>
                    </w:rPr>
                  </w:pPr>
                  <w:r>
                    <w:rPr>
                      <w:rFonts w:hint="eastAsia"/>
                      <w:sz w:val="18"/>
                      <w:szCs w:val="18"/>
                      <w:lang w:val="en-US" w:eastAsia="zh-CN"/>
                    </w:rPr>
                    <w:t>生产加工、车间地面清洗</w:t>
                  </w:r>
                </w:p>
              </w:tc>
              <w:tc>
                <w:tcPr>
                  <w:tcW w:w="1525" w:type="dxa"/>
                  <w:tcBorders>
                    <w:top w:val="single" w:color="auto" w:sz="4" w:space="0"/>
                    <w:bottom w:val="single" w:color="auto" w:sz="4" w:space="0"/>
                  </w:tcBorders>
                  <w:vAlign w:val="center"/>
                </w:tcPr>
                <w:p w14:paraId="531CE750">
                  <w:pPr>
                    <w:jc w:val="center"/>
                    <w:textAlignment w:val="baseline"/>
                    <w:rPr>
                      <w:rFonts w:hint="default" w:eastAsia="宋体"/>
                      <w:sz w:val="18"/>
                      <w:szCs w:val="18"/>
                      <w:lang w:val="en-US" w:eastAsia="zh-CN"/>
                    </w:rPr>
                  </w:pPr>
                  <w:r>
                    <w:rPr>
                      <w:rFonts w:hint="eastAsia"/>
                      <w:sz w:val="18"/>
                      <w:szCs w:val="18"/>
                      <w:lang w:val="en-US" w:eastAsia="zh-CN"/>
                    </w:rPr>
                    <w:t>SS</w:t>
                  </w:r>
                </w:p>
              </w:tc>
              <w:tc>
                <w:tcPr>
                  <w:tcW w:w="1075" w:type="dxa"/>
                  <w:tcBorders>
                    <w:top w:val="single" w:color="auto" w:sz="4" w:space="0"/>
                    <w:bottom w:val="single" w:color="auto" w:sz="4" w:space="0"/>
                  </w:tcBorders>
                  <w:vAlign w:val="center"/>
                </w:tcPr>
                <w:p w14:paraId="6C98657A">
                  <w:pPr>
                    <w:jc w:val="center"/>
                    <w:textAlignment w:val="baseline"/>
                    <w:rPr>
                      <w:rFonts w:hint="default"/>
                      <w:sz w:val="18"/>
                      <w:szCs w:val="18"/>
                      <w:lang w:val="en-US" w:eastAsia="zh-CN"/>
                    </w:rPr>
                  </w:pPr>
                  <w:r>
                    <w:rPr>
                      <w:rFonts w:hint="eastAsia"/>
                      <w:sz w:val="18"/>
                      <w:szCs w:val="18"/>
                      <w:lang w:val="en-US" w:eastAsia="zh-CN"/>
                    </w:rPr>
                    <w:t>间断</w:t>
                  </w:r>
                </w:p>
              </w:tc>
              <w:tc>
                <w:tcPr>
                  <w:tcW w:w="957" w:type="dxa"/>
                  <w:tcBorders>
                    <w:top w:val="single" w:color="auto" w:sz="4" w:space="0"/>
                    <w:bottom w:val="single" w:color="auto" w:sz="4" w:space="0"/>
                  </w:tcBorders>
                  <w:vAlign w:val="center"/>
                </w:tcPr>
                <w:p w14:paraId="6D1248BF">
                  <w:pPr>
                    <w:jc w:val="center"/>
                    <w:textAlignment w:val="baseline"/>
                    <w:rPr>
                      <w:rFonts w:hint="default"/>
                      <w:sz w:val="18"/>
                      <w:szCs w:val="18"/>
                      <w:lang w:val="en-US" w:eastAsia="zh-CN"/>
                    </w:rPr>
                  </w:pPr>
                  <w:r>
                    <w:rPr>
                      <w:rFonts w:hint="eastAsia"/>
                      <w:sz w:val="18"/>
                      <w:szCs w:val="18"/>
                      <w:lang w:val="en-US" w:eastAsia="zh-CN"/>
                    </w:rPr>
                    <w:t>不外排</w:t>
                  </w:r>
                </w:p>
              </w:tc>
              <w:tc>
                <w:tcPr>
                  <w:tcW w:w="1431" w:type="dxa"/>
                  <w:tcBorders>
                    <w:top w:val="single" w:color="auto" w:sz="4" w:space="0"/>
                    <w:bottom w:val="single" w:color="auto" w:sz="4" w:space="0"/>
                  </w:tcBorders>
                  <w:vAlign w:val="center"/>
                </w:tcPr>
                <w:p w14:paraId="2C451724">
                  <w:pPr>
                    <w:jc w:val="center"/>
                    <w:textAlignment w:val="baseline"/>
                    <w:rPr>
                      <w:rFonts w:hint="default"/>
                      <w:sz w:val="18"/>
                      <w:szCs w:val="18"/>
                      <w:lang w:val="en-US" w:eastAsia="zh-CN"/>
                    </w:rPr>
                  </w:pPr>
                  <w:r>
                    <w:rPr>
                      <w:rFonts w:hint="eastAsia"/>
                      <w:sz w:val="18"/>
                      <w:szCs w:val="18"/>
                      <w:lang w:val="en-US" w:eastAsia="zh-CN"/>
                    </w:rPr>
                    <w:t>采用混凝+沉淀+压滤处理后进入循环水池后回用，不外排。</w:t>
                  </w:r>
                </w:p>
              </w:tc>
              <w:tc>
                <w:tcPr>
                  <w:tcW w:w="1083" w:type="dxa"/>
                  <w:tcBorders>
                    <w:top w:val="single" w:color="auto" w:sz="4" w:space="0"/>
                    <w:bottom w:val="single" w:color="auto" w:sz="4" w:space="0"/>
                  </w:tcBorders>
                  <w:vAlign w:val="center"/>
                </w:tcPr>
                <w:p w14:paraId="21B19CE4">
                  <w:pPr>
                    <w:jc w:val="center"/>
                    <w:textAlignment w:val="baseline"/>
                    <w:rPr>
                      <w:rFonts w:hint="default"/>
                      <w:sz w:val="18"/>
                      <w:szCs w:val="18"/>
                      <w:lang w:val="en-US" w:eastAsia="zh-CN"/>
                    </w:rPr>
                  </w:pPr>
                  <w:r>
                    <w:rPr>
                      <w:rFonts w:hint="eastAsia"/>
                      <w:sz w:val="18"/>
                      <w:szCs w:val="18"/>
                      <w:lang w:val="en-US" w:eastAsia="zh-CN"/>
                    </w:rPr>
                    <w:t>回用于生产</w:t>
                  </w:r>
                </w:p>
              </w:tc>
            </w:tr>
            <w:tr w14:paraId="6042B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1" w:type="dxa"/>
                  <w:tcBorders>
                    <w:top w:val="single" w:color="auto" w:sz="4" w:space="0"/>
                  </w:tcBorders>
                  <w:vAlign w:val="center"/>
                </w:tcPr>
                <w:p w14:paraId="0DCBD355">
                  <w:pPr>
                    <w:jc w:val="center"/>
                    <w:textAlignment w:val="baseline"/>
                    <w:rPr>
                      <w:rFonts w:hint="default"/>
                      <w:sz w:val="18"/>
                      <w:szCs w:val="18"/>
                      <w:lang w:val="en-US" w:eastAsia="zh-CN"/>
                    </w:rPr>
                  </w:pPr>
                  <w:r>
                    <w:rPr>
                      <w:rFonts w:hint="eastAsia"/>
                      <w:sz w:val="18"/>
                      <w:szCs w:val="18"/>
                      <w:lang w:val="en-US" w:eastAsia="zh-CN"/>
                    </w:rPr>
                    <w:t>车辆冲洗废水</w:t>
                  </w:r>
                </w:p>
              </w:tc>
              <w:tc>
                <w:tcPr>
                  <w:tcW w:w="1025" w:type="dxa"/>
                  <w:tcBorders>
                    <w:top w:val="single" w:color="auto" w:sz="4" w:space="0"/>
                  </w:tcBorders>
                  <w:vAlign w:val="center"/>
                </w:tcPr>
                <w:p w14:paraId="3B858BA7">
                  <w:pPr>
                    <w:jc w:val="center"/>
                    <w:textAlignment w:val="baseline"/>
                    <w:rPr>
                      <w:rFonts w:hint="default"/>
                      <w:sz w:val="18"/>
                      <w:szCs w:val="18"/>
                      <w:lang w:val="en-US" w:eastAsia="zh-CN"/>
                    </w:rPr>
                  </w:pPr>
                  <w:r>
                    <w:rPr>
                      <w:rFonts w:hint="eastAsia"/>
                      <w:sz w:val="18"/>
                      <w:szCs w:val="18"/>
                      <w:lang w:val="en-US" w:eastAsia="zh-CN"/>
                    </w:rPr>
                    <w:t>进出车辆</w:t>
                  </w:r>
                </w:p>
              </w:tc>
              <w:tc>
                <w:tcPr>
                  <w:tcW w:w="1525" w:type="dxa"/>
                  <w:tcBorders>
                    <w:top w:val="single" w:color="auto" w:sz="4" w:space="0"/>
                  </w:tcBorders>
                  <w:vAlign w:val="center"/>
                </w:tcPr>
                <w:p w14:paraId="4A1988EE">
                  <w:pPr>
                    <w:jc w:val="center"/>
                    <w:textAlignment w:val="baseline"/>
                    <w:rPr>
                      <w:rFonts w:hint="default"/>
                      <w:sz w:val="18"/>
                      <w:szCs w:val="18"/>
                      <w:lang w:val="en-US" w:eastAsia="zh-CN"/>
                    </w:rPr>
                  </w:pPr>
                  <w:r>
                    <w:rPr>
                      <w:rFonts w:hint="eastAsia"/>
                      <w:sz w:val="18"/>
                      <w:szCs w:val="18"/>
                      <w:lang w:val="en-US" w:eastAsia="zh-CN"/>
                    </w:rPr>
                    <w:t>SS</w:t>
                  </w:r>
                </w:p>
              </w:tc>
              <w:tc>
                <w:tcPr>
                  <w:tcW w:w="1075" w:type="dxa"/>
                  <w:tcBorders>
                    <w:top w:val="single" w:color="auto" w:sz="4" w:space="0"/>
                  </w:tcBorders>
                  <w:vAlign w:val="center"/>
                </w:tcPr>
                <w:p w14:paraId="5A6601E8">
                  <w:pPr>
                    <w:jc w:val="center"/>
                    <w:textAlignment w:val="baseline"/>
                    <w:rPr>
                      <w:rFonts w:hint="default"/>
                      <w:sz w:val="18"/>
                      <w:szCs w:val="18"/>
                      <w:lang w:val="en-US" w:eastAsia="zh-CN"/>
                    </w:rPr>
                  </w:pPr>
                  <w:r>
                    <w:rPr>
                      <w:rFonts w:hint="eastAsia"/>
                      <w:sz w:val="18"/>
                      <w:szCs w:val="18"/>
                      <w:lang w:val="en-US" w:eastAsia="zh-CN"/>
                    </w:rPr>
                    <w:t>间断</w:t>
                  </w:r>
                </w:p>
              </w:tc>
              <w:tc>
                <w:tcPr>
                  <w:tcW w:w="957" w:type="dxa"/>
                  <w:tcBorders>
                    <w:top w:val="single" w:color="auto" w:sz="4" w:space="0"/>
                  </w:tcBorders>
                  <w:vAlign w:val="center"/>
                </w:tcPr>
                <w:p w14:paraId="7774565A">
                  <w:pPr>
                    <w:jc w:val="center"/>
                    <w:textAlignment w:val="baseline"/>
                    <w:rPr>
                      <w:rFonts w:hint="default"/>
                      <w:sz w:val="18"/>
                      <w:szCs w:val="18"/>
                      <w:lang w:val="en-US" w:eastAsia="zh-CN"/>
                    </w:rPr>
                  </w:pPr>
                  <w:r>
                    <w:rPr>
                      <w:rFonts w:hint="eastAsia"/>
                      <w:sz w:val="18"/>
                      <w:szCs w:val="18"/>
                      <w:lang w:val="en-US" w:eastAsia="zh-CN"/>
                    </w:rPr>
                    <w:t>不外排</w:t>
                  </w:r>
                </w:p>
              </w:tc>
              <w:tc>
                <w:tcPr>
                  <w:tcW w:w="1431" w:type="dxa"/>
                  <w:tcBorders>
                    <w:top w:val="single" w:color="auto" w:sz="4" w:space="0"/>
                  </w:tcBorders>
                  <w:vAlign w:val="center"/>
                </w:tcPr>
                <w:p w14:paraId="3ED141F6">
                  <w:pPr>
                    <w:jc w:val="center"/>
                    <w:textAlignment w:val="baseline"/>
                    <w:rPr>
                      <w:rFonts w:hint="default"/>
                      <w:sz w:val="18"/>
                      <w:szCs w:val="18"/>
                      <w:lang w:val="en-US" w:eastAsia="zh-CN"/>
                    </w:rPr>
                  </w:pPr>
                  <w:r>
                    <w:rPr>
                      <w:rFonts w:hint="eastAsia"/>
                      <w:sz w:val="18"/>
                      <w:szCs w:val="18"/>
                      <w:lang w:val="en-US" w:eastAsia="zh-CN"/>
                    </w:rPr>
                    <w:t>进出车辆通过洗车槽进行轮胎冲洗。</w:t>
                  </w:r>
                </w:p>
              </w:tc>
              <w:tc>
                <w:tcPr>
                  <w:tcW w:w="1083" w:type="dxa"/>
                  <w:tcBorders>
                    <w:top w:val="single" w:color="auto" w:sz="4" w:space="0"/>
                  </w:tcBorders>
                  <w:vAlign w:val="center"/>
                </w:tcPr>
                <w:p w14:paraId="4F3B17E4">
                  <w:pPr>
                    <w:jc w:val="center"/>
                    <w:textAlignment w:val="baseline"/>
                    <w:rPr>
                      <w:rFonts w:hint="default"/>
                      <w:sz w:val="18"/>
                      <w:szCs w:val="18"/>
                      <w:lang w:val="en-US" w:eastAsia="zh-CN"/>
                    </w:rPr>
                  </w:pPr>
                  <w:r>
                    <w:rPr>
                      <w:rFonts w:hint="eastAsia"/>
                      <w:sz w:val="18"/>
                      <w:szCs w:val="18"/>
                      <w:lang w:val="en-US" w:eastAsia="zh-CN"/>
                    </w:rPr>
                    <w:t>回用于车辆冲洗</w:t>
                  </w:r>
                </w:p>
              </w:tc>
            </w:tr>
          </w:tbl>
          <w:p w14:paraId="6C774C08">
            <w:pPr>
              <w:widowControl/>
              <w:adjustRightInd w:val="0"/>
              <w:snapToGrid w:val="0"/>
              <w:spacing w:line="360" w:lineRule="auto"/>
              <w:rPr>
                <w:rFonts w:hint="default" w:ascii="Times New Roman" w:hAnsi="宋体" w:eastAsia="宋体" w:cs="Times New Roman"/>
                <w:b/>
                <w:bCs/>
                <w:kern w:val="0"/>
                <w:sz w:val="24"/>
              </w:rPr>
            </w:pPr>
            <w:r>
              <w:rPr>
                <w:rFonts w:hint="eastAsia" w:hAnsi="宋体" w:cs="Times New Roman"/>
                <w:b/>
                <w:bCs/>
                <w:kern w:val="0"/>
                <w:sz w:val="24"/>
                <w:lang w:eastAsia="zh-CN"/>
              </w:rPr>
              <w:t>（</w:t>
            </w:r>
            <w:r>
              <w:rPr>
                <w:rFonts w:hint="eastAsia" w:hAnsi="宋体" w:cs="Times New Roman"/>
                <w:b/>
                <w:bCs/>
                <w:kern w:val="0"/>
                <w:sz w:val="24"/>
                <w:lang w:val="en-US" w:eastAsia="zh-CN"/>
              </w:rPr>
              <w:t>3</w:t>
            </w:r>
            <w:r>
              <w:rPr>
                <w:rFonts w:hint="eastAsia" w:hAnsi="宋体" w:cs="Times New Roman"/>
                <w:b/>
                <w:bCs/>
                <w:kern w:val="0"/>
                <w:sz w:val="24"/>
                <w:lang w:eastAsia="zh-CN"/>
              </w:rPr>
              <w:t>）</w:t>
            </w:r>
            <w:r>
              <w:rPr>
                <w:rFonts w:hint="default" w:ascii="Times New Roman" w:hAnsi="宋体" w:eastAsia="宋体" w:cs="Times New Roman"/>
                <w:b/>
                <w:bCs/>
                <w:kern w:val="0"/>
                <w:sz w:val="24"/>
              </w:rPr>
              <w:t>噪声</w:t>
            </w:r>
            <w:bookmarkEnd w:id="9"/>
            <w:bookmarkEnd w:id="10"/>
          </w:p>
          <w:p w14:paraId="01FB9497">
            <w:pPr>
              <w:widowControl/>
              <w:adjustRightInd w:val="0"/>
              <w:snapToGrid w:val="0"/>
              <w:spacing w:line="360" w:lineRule="auto"/>
              <w:ind w:firstLine="480" w:firstLineChars="200"/>
              <w:rPr>
                <w:rFonts w:hint="default" w:ascii="Times New Roman" w:hAnsi="宋体" w:eastAsia="宋体" w:cs="Times New Roman"/>
                <w:kern w:val="0"/>
                <w:sz w:val="24"/>
                <w:lang w:val="en-US" w:eastAsia="zh-CN"/>
              </w:rPr>
            </w:pPr>
            <w:r>
              <w:rPr>
                <w:rFonts w:hint="eastAsia" w:ascii="Times New Roman" w:hAnsi="宋体" w:eastAsia="宋体" w:cs="Times New Roman"/>
                <w:kern w:val="0"/>
                <w:sz w:val="24"/>
                <w:lang w:eastAsia="zh-CN"/>
              </w:rPr>
              <w:t>本项目</w:t>
            </w:r>
            <w:r>
              <w:rPr>
                <w:rFonts w:hint="eastAsia" w:ascii="Times New Roman" w:hAnsi="宋体" w:eastAsia="宋体" w:cs="Times New Roman"/>
                <w:kern w:val="0"/>
                <w:sz w:val="24"/>
              </w:rPr>
              <w:t>运营期</w:t>
            </w:r>
            <w:r>
              <w:rPr>
                <w:rFonts w:hint="default" w:ascii="Times New Roman" w:hAnsi="宋体" w:eastAsia="宋体" w:cs="Times New Roman"/>
                <w:kern w:val="0"/>
                <w:sz w:val="24"/>
              </w:rPr>
              <w:t>主要噪声源为</w:t>
            </w:r>
            <w:r>
              <w:rPr>
                <w:rFonts w:hint="eastAsia" w:hAnsi="宋体" w:cs="Times New Roman"/>
                <w:kern w:val="0"/>
                <w:sz w:val="24"/>
                <w:lang w:val="en-US" w:eastAsia="zh-CN"/>
              </w:rPr>
              <w:t>机械</w:t>
            </w:r>
            <w:r>
              <w:rPr>
                <w:rFonts w:hint="eastAsia" w:hAnsi="宋体" w:cs="Times New Roman"/>
                <w:kern w:val="0"/>
                <w:sz w:val="24"/>
                <w:lang w:eastAsia="zh-CN"/>
              </w:rPr>
              <w:t>设备</w:t>
            </w:r>
            <w:r>
              <w:rPr>
                <w:rFonts w:hint="eastAsia" w:ascii="Times New Roman" w:hAnsi="宋体" w:eastAsia="宋体" w:cs="Times New Roman"/>
                <w:kern w:val="0"/>
                <w:sz w:val="24"/>
                <w:lang w:eastAsia="zh-CN"/>
              </w:rPr>
              <w:t>噪声</w:t>
            </w:r>
            <w:r>
              <w:rPr>
                <w:rFonts w:hint="eastAsia" w:hAnsi="宋体" w:cs="Times New Roman"/>
                <w:kern w:val="0"/>
                <w:sz w:val="24"/>
                <w:lang w:eastAsia="zh-CN"/>
              </w:rPr>
              <w:t>。对主要设备通过安装减震垫、厂房半封闭、</w:t>
            </w:r>
            <w:r>
              <w:rPr>
                <w:rFonts w:hint="eastAsia" w:hAnsi="宋体" w:cs="Times New Roman"/>
                <w:kern w:val="0"/>
                <w:sz w:val="24"/>
                <w:lang w:val="en-US" w:eastAsia="zh-CN"/>
              </w:rPr>
              <w:t>定期维修保养设备，</w:t>
            </w:r>
            <w:r>
              <w:rPr>
                <w:rFonts w:hint="eastAsia" w:hAnsi="宋体" w:cs="Times New Roman"/>
                <w:kern w:val="0"/>
                <w:sz w:val="24"/>
                <w:lang w:eastAsia="zh-CN"/>
              </w:rPr>
              <w:t>厂区加强绿化等隔声降噪措施</w:t>
            </w:r>
            <w:r>
              <w:rPr>
                <w:rFonts w:hint="eastAsia" w:ascii="Times New Roman" w:hAnsi="宋体" w:eastAsia="宋体" w:cs="Times New Roman"/>
                <w:kern w:val="0"/>
                <w:sz w:val="24"/>
              </w:rPr>
              <w:t>。</w:t>
            </w:r>
            <w:bookmarkStart w:id="11" w:name="_Toc522798195"/>
            <w:bookmarkStart w:id="12" w:name="_Toc517204739"/>
            <w:r>
              <w:rPr>
                <w:rFonts w:hint="eastAsia" w:hAnsi="宋体" w:cs="Times New Roman"/>
                <w:kern w:val="0"/>
                <w:sz w:val="24"/>
                <w:lang w:val="en-US" w:eastAsia="zh-CN"/>
              </w:rPr>
              <w:t>项目各声源级噪声值见下表。</w:t>
            </w:r>
          </w:p>
          <w:p w14:paraId="0B894823">
            <w:pPr>
              <w:widowControl/>
              <w:jc w:val="center"/>
              <w:rPr>
                <w:b/>
                <w:bCs/>
                <w:sz w:val="24"/>
              </w:rPr>
            </w:pPr>
            <w:r>
              <w:rPr>
                <w:b/>
                <w:bCs/>
                <w:sz w:val="24"/>
              </w:rPr>
              <w:t>表</w:t>
            </w:r>
            <w:r>
              <w:rPr>
                <w:rFonts w:hint="eastAsia"/>
                <w:b/>
                <w:bCs/>
                <w:sz w:val="24"/>
              </w:rPr>
              <w:t>3-3</w:t>
            </w:r>
            <w:r>
              <w:rPr>
                <w:b/>
                <w:bCs/>
                <w:sz w:val="24"/>
              </w:rPr>
              <w:t xml:space="preserve">  </w:t>
            </w:r>
            <w:r>
              <w:rPr>
                <w:rFonts w:hint="eastAsia"/>
                <w:b/>
                <w:bCs/>
                <w:sz w:val="24"/>
              </w:rPr>
              <w:t>噪声污染源分析结果一览表</w:t>
            </w:r>
          </w:p>
          <w:tbl>
            <w:tblPr>
              <w:tblStyle w:val="23"/>
              <w:tblW w:w="84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350"/>
              <w:gridCol w:w="2482"/>
              <w:gridCol w:w="3460"/>
            </w:tblGrid>
            <w:tr w14:paraId="03460B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26" w:type="dxa"/>
                  <w:tcBorders>
                    <w:bottom w:val="single" w:color="auto" w:sz="12" w:space="0"/>
                  </w:tcBorders>
                  <w:vAlign w:val="center"/>
                </w:tcPr>
                <w:p w14:paraId="3305D3D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序号</w:t>
                  </w:r>
                </w:p>
              </w:tc>
              <w:tc>
                <w:tcPr>
                  <w:tcW w:w="1350" w:type="dxa"/>
                  <w:tcBorders>
                    <w:bottom w:val="single" w:color="auto" w:sz="12" w:space="0"/>
                  </w:tcBorders>
                  <w:vAlign w:val="center"/>
                </w:tcPr>
                <w:p w14:paraId="7C39ACC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设备名称</w:t>
                  </w:r>
                </w:p>
              </w:tc>
              <w:tc>
                <w:tcPr>
                  <w:tcW w:w="2482" w:type="dxa"/>
                  <w:tcBorders>
                    <w:bottom w:val="single" w:color="auto" w:sz="12" w:space="0"/>
                  </w:tcBorders>
                  <w:vAlign w:val="center"/>
                </w:tcPr>
                <w:p w14:paraId="29346CEF">
                  <w:pPr>
                    <w:spacing w:line="240" w:lineRule="auto"/>
                    <w:jc w:val="center"/>
                    <w:rPr>
                      <w:rFonts w:ascii="Times New Roman" w:hAnsi="Times New Roman" w:cs="Times New Roman"/>
                      <w:color w:val="000000"/>
                      <w:sz w:val="18"/>
                      <w:szCs w:val="18"/>
                    </w:rPr>
                  </w:pPr>
                  <w:r>
                    <w:rPr>
                      <w:rFonts w:hint="eastAsia" w:cs="Times New Roman"/>
                      <w:color w:val="000000"/>
                      <w:sz w:val="18"/>
                      <w:szCs w:val="18"/>
                      <w:lang w:val="en-US" w:eastAsia="zh-CN"/>
                    </w:rPr>
                    <w:t>噪声源强</w:t>
                  </w:r>
                  <w:r>
                    <w:rPr>
                      <w:rFonts w:ascii="Times New Roman" w:hAnsi="Times New Roman" w:cs="Times New Roman"/>
                      <w:color w:val="000000"/>
                      <w:sz w:val="18"/>
                      <w:szCs w:val="18"/>
                    </w:rPr>
                    <w:t>dB（A）</w:t>
                  </w:r>
                </w:p>
              </w:tc>
              <w:tc>
                <w:tcPr>
                  <w:tcW w:w="3460" w:type="dxa"/>
                  <w:tcBorders>
                    <w:bottom w:val="single" w:color="auto" w:sz="12" w:space="0"/>
                  </w:tcBorders>
                  <w:vAlign w:val="center"/>
                </w:tcPr>
                <w:p w14:paraId="028F7D9B">
                  <w:pPr>
                    <w:spacing w:line="240" w:lineRule="auto"/>
                    <w:jc w:val="center"/>
                    <w:rPr>
                      <w:rFonts w:hint="default" w:ascii="Times New Roman" w:hAnsi="Times New Roman" w:eastAsia="宋体" w:cs="Times New Roman"/>
                      <w:color w:val="000000"/>
                      <w:sz w:val="18"/>
                      <w:szCs w:val="18"/>
                      <w:lang w:val="en-US" w:eastAsia="zh-CN"/>
                    </w:rPr>
                  </w:pPr>
                  <w:r>
                    <w:rPr>
                      <w:rFonts w:hint="eastAsia" w:cs="Times New Roman"/>
                      <w:color w:val="000000"/>
                      <w:sz w:val="18"/>
                      <w:szCs w:val="18"/>
                      <w:lang w:val="en-US" w:eastAsia="zh-CN"/>
                    </w:rPr>
                    <w:t>治理措施</w:t>
                  </w:r>
                </w:p>
              </w:tc>
            </w:tr>
            <w:tr w14:paraId="4C570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26" w:type="dxa"/>
                  <w:tcBorders>
                    <w:top w:val="single" w:color="auto" w:sz="12" w:space="0"/>
                    <w:tl2br w:val="nil"/>
                    <w:tr2bl w:val="nil"/>
                  </w:tcBorders>
                  <w:vAlign w:val="center"/>
                </w:tcPr>
                <w:p w14:paraId="6A0A4AFC">
                  <w:pPr>
                    <w:numPr>
                      <w:ilvl w:val="0"/>
                      <w:numId w:val="0"/>
                    </w:numPr>
                    <w:adjustRightInd w:val="0"/>
                    <w:snapToGrid w:val="0"/>
                    <w:spacing w:before="0" w:beforeLines="0" w:line="240" w:lineRule="auto"/>
                    <w:ind w:left="0" w:leftChars="0" w:firstLine="0" w:firstLineChars="0"/>
                    <w:jc w:val="center"/>
                    <w:rPr>
                      <w:rFonts w:ascii="Times New Roman" w:hAnsi="Times New Roman" w:cs="Times New Roman"/>
                      <w:color w:val="000000"/>
                      <w:sz w:val="18"/>
                      <w:szCs w:val="18"/>
                    </w:rPr>
                  </w:pPr>
                  <w:r>
                    <w:rPr>
                      <w:rFonts w:hint="eastAsia" w:ascii="Times New Roman" w:hAnsi="Times New Roman"/>
                      <w:b w:val="0"/>
                      <w:bCs w:val="0"/>
                      <w:sz w:val="18"/>
                      <w:szCs w:val="18"/>
                      <w:lang w:val="en-US" w:eastAsia="zh-CN"/>
                    </w:rPr>
                    <w:t>1</w:t>
                  </w:r>
                </w:p>
              </w:tc>
              <w:tc>
                <w:tcPr>
                  <w:tcW w:w="1350" w:type="dxa"/>
                  <w:tcBorders>
                    <w:top w:val="single" w:color="auto" w:sz="12" w:space="0"/>
                    <w:tl2br w:val="nil"/>
                    <w:tr2bl w:val="nil"/>
                  </w:tcBorders>
                  <w:shd w:val="clear" w:color="auto" w:fill="auto"/>
                  <w:vAlign w:val="top"/>
                </w:tcPr>
                <w:p w14:paraId="21D06981">
                  <w:pPr>
                    <w:pStyle w:val="123"/>
                    <w:spacing w:before="45" w:line="217" w:lineRule="auto"/>
                    <w:jc w:val="center"/>
                    <w:rPr>
                      <w:rFonts w:hint="eastAsia" w:ascii="宋体" w:hAnsi="宋体" w:eastAsia="宋体" w:cs="宋体"/>
                      <w:kern w:val="2"/>
                      <w:sz w:val="18"/>
                      <w:szCs w:val="18"/>
                      <w:lang w:val="en-US" w:eastAsia="zh-CN" w:bidi="ar-SA"/>
                    </w:rPr>
                  </w:pPr>
                  <w:r>
                    <w:rPr>
                      <w:spacing w:val="-4"/>
                      <w:sz w:val="18"/>
                      <w:szCs w:val="18"/>
                    </w:rPr>
                    <w:t>大切机</w:t>
                  </w:r>
                </w:p>
              </w:tc>
              <w:tc>
                <w:tcPr>
                  <w:tcW w:w="2482" w:type="dxa"/>
                  <w:tcBorders>
                    <w:top w:val="single" w:color="auto" w:sz="12" w:space="0"/>
                    <w:tl2br w:val="nil"/>
                    <w:tr2bl w:val="nil"/>
                  </w:tcBorders>
                  <w:vAlign w:val="center"/>
                </w:tcPr>
                <w:p w14:paraId="3643F0F5">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sz w:val="18"/>
                      <w:szCs w:val="18"/>
                      <w:lang w:val="en-US"/>
                    </w:rPr>
                  </w:pPr>
                  <w:r>
                    <w:rPr>
                      <w:rFonts w:hint="eastAsia" w:cs="Times New Roman"/>
                      <w:color w:val="auto"/>
                      <w:sz w:val="18"/>
                      <w:szCs w:val="18"/>
                      <w:lang w:val="en-US" w:eastAsia="zh-CN"/>
                    </w:rPr>
                    <w:t>85</w:t>
                  </w:r>
                </w:p>
              </w:tc>
              <w:tc>
                <w:tcPr>
                  <w:tcW w:w="3460" w:type="dxa"/>
                  <w:vMerge w:val="restart"/>
                  <w:tcBorders>
                    <w:top w:val="single" w:color="auto" w:sz="12" w:space="0"/>
                    <w:tl2br w:val="nil"/>
                    <w:tr2bl w:val="nil"/>
                  </w:tcBorders>
                  <w:vAlign w:val="center"/>
                </w:tcPr>
                <w:p w14:paraId="3ACE65DA">
                  <w:pPr>
                    <w:spacing w:line="240" w:lineRule="auto"/>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对主要产噪固定设备大切机、</w:t>
                  </w:r>
                  <w:r>
                    <w:rPr>
                      <w:rFonts w:hint="eastAsia" w:cs="Times New Roman"/>
                      <w:color w:val="000000"/>
                      <w:sz w:val="18"/>
                      <w:szCs w:val="18"/>
                      <w:lang w:val="en-US" w:eastAsia="zh-CN"/>
                    </w:rPr>
                    <w:t>中切机</w:t>
                  </w:r>
                  <w:r>
                    <w:rPr>
                      <w:rFonts w:hint="eastAsia" w:ascii="Times New Roman" w:hAnsi="Times New Roman" w:cs="Times New Roman"/>
                      <w:color w:val="000000"/>
                      <w:sz w:val="18"/>
                      <w:szCs w:val="18"/>
                    </w:rPr>
                    <w:t>等车间加工设备安装基础减震垫，隔声降噪，加强设备维护</w:t>
                  </w:r>
                </w:p>
              </w:tc>
            </w:tr>
            <w:tr w14:paraId="2495EA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26" w:type="dxa"/>
                  <w:tcBorders>
                    <w:tl2br w:val="nil"/>
                    <w:tr2bl w:val="nil"/>
                  </w:tcBorders>
                  <w:vAlign w:val="center"/>
                </w:tcPr>
                <w:p w14:paraId="68D26FCA">
                  <w:pPr>
                    <w:numPr>
                      <w:ilvl w:val="0"/>
                      <w:numId w:val="0"/>
                    </w:numPr>
                    <w:adjustRightInd w:val="0"/>
                    <w:snapToGrid w:val="0"/>
                    <w:spacing w:before="0" w:beforeLines="0" w:line="240" w:lineRule="auto"/>
                    <w:ind w:left="0" w:leftChars="0" w:firstLine="0" w:firstLineChars="0"/>
                    <w:jc w:val="center"/>
                    <w:rPr>
                      <w:rFonts w:hint="eastAsia" w:ascii="Times New Roman" w:hAnsi="Times New Roman" w:eastAsia="宋体" w:cs="Times New Roman"/>
                      <w:color w:val="000000"/>
                      <w:sz w:val="18"/>
                      <w:szCs w:val="18"/>
                      <w:lang w:val="en-US" w:eastAsia="zh-CN"/>
                    </w:rPr>
                  </w:pPr>
                  <w:r>
                    <w:rPr>
                      <w:rFonts w:hint="eastAsia" w:cs="Times New Roman"/>
                      <w:color w:val="000000"/>
                      <w:sz w:val="18"/>
                      <w:szCs w:val="18"/>
                      <w:lang w:val="en-US" w:eastAsia="zh-CN"/>
                    </w:rPr>
                    <w:t>2</w:t>
                  </w:r>
                </w:p>
              </w:tc>
              <w:tc>
                <w:tcPr>
                  <w:tcW w:w="1350" w:type="dxa"/>
                  <w:tcBorders>
                    <w:tl2br w:val="nil"/>
                    <w:tr2bl w:val="nil"/>
                  </w:tcBorders>
                  <w:shd w:val="clear" w:color="auto" w:fill="auto"/>
                  <w:vAlign w:val="top"/>
                </w:tcPr>
                <w:p w14:paraId="7B5F99C2">
                  <w:pPr>
                    <w:pStyle w:val="123"/>
                    <w:spacing w:before="52" w:line="217" w:lineRule="auto"/>
                    <w:jc w:val="center"/>
                    <w:rPr>
                      <w:rFonts w:hint="eastAsia" w:ascii="宋体" w:hAnsi="宋体" w:eastAsia="宋体" w:cs="宋体"/>
                      <w:kern w:val="2"/>
                      <w:sz w:val="18"/>
                      <w:szCs w:val="18"/>
                      <w:lang w:val="en-US" w:eastAsia="zh-CN" w:bidi="ar-SA"/>
                    </w:rPr>
                  </w:pPr>
                  <w:r>
                    <w:rPr>
                      <w:spacing w:val="-8"/>
                      <w:sz w:val="18"/>
                      <w:szCs w:val="18"/>
                    </w:rPr>
                    <w:t>中切机</w:t>
                  </w:r>
                </w:p>
              </w:tc>
              <w:tc>
                <w:tcPr>
                  <w:tcW w:w="2482" w:type="dxa"/>
                  <w:tcBorders>
                    <w:tl2br w:val="nil"/>
                    <w:tr2bl w:val="nil"/>
                  </w:tcBorders>
                  <w:vAlign w:val="center"/>
                </w:tcPr>
                <w:p w14:paraId="510E7CF8">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sz w:val="18"/>
                      <w:szCs w:val="18"/>
                      <w:lang w:val="en-US" w:eastAsia="zh-CN"/>
                    </w:rPr>
                  </w:pPr>
                  <w:r>
                    <w:rPr>
                      <w:rFonts w:hint="eastAsia" w:cs="Times New Roman"/>
                      <w:color w:val="auto"/>
                      <w:sz w:val="18"/>
                      <w:szCs w:val="18"/>
                      <w:lang w:val="en-US" w:eastAsia="zh-CN"/>
                    </w:rPr>
                    <w:t>80</w:t>
                  </w:r>
                </w:p>
              </w:tc>
              <w:tc>
                <w:tcPr>
                  <w:tcW w:w="3460" w:type="dxa"/>
                  <w:vMerge w:val="continue"/>
                  <w:tcBorders>
                    <w:tl2br w:val="nil"/>
                    <w:tr2bl w:val="nil"/>
                  </w:tcBorders>
                  <w:vAlign w:val="center"/>
                </w:tcPr>
                <w:p w14:paraId="5A0E76A7">
                  <w:pPr>
                    <w:widowControl/>
                    <w:spacing w:line="240" w:lineRule="auto"/>
                    <w:jc w:val="center"/>
                    <w:textAlignment w:val="center"/>
                    <w:rPr>
                      <w:rFonts w:ascii="Times New Roman" w:hAnsi="Times New Roman" w:eastAsia="宋体" w:cs="Times New Roman"/>
                      <w:color w:val="000000"/>
                      <w:kern w:val="0"/>
                      <w:sz w:val="18"/>
                      <w:szCs w:val="18"/>
                    </w:rPr>
                  </w:pPr>
                </w:p>
              </w:tc>
            </w:tr>
            <w:tr w14:paraId="6CEBC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26" w:type="dxa"/>
                  <w:tcBorders>
                    <w:tl2br w:val="nil"/>
                    <w:tr2bl w:val="nil"/>
                  </w:tcBorders>
                  <w:vAlign w:val="center"/>
                </w:tcPr>
                <w:p w14:paraId="1CD3C53C">
                  <w:pPr>
                    <w:numPr>
                      <w:ilvl w:val="0"/>
                      <w:numId w:val="0"/>
                    </w:numPr>
                    <w:adjustRightInd w:val="0"/>
                    <w:snapToGrid w:val="0"/>
                    <w:spacing w:before="0" w:beforeLines="0" w:line="240" w:lineRule="auto"/>
                    <w:ind w:left="0" w:leftChars="0" w:firstLine="0" w:firstLineChars="0"/>
                    <w:jc w:val="center"/>
                    <w:rPr>
                      <w:rFonts w:hint="default" w:cs="Times New Roman"/>
                      <w:color w:val="000000"/>
                      <w:sz w:val="18"/>
                      <w:szCs w:val="18"/>
                      <w:lang w:val="en-US" w:eastAsia="zh-CN"/>
                    </w:rPr>
                  </w:pPr>
                  <w:r>
                    <w:rPr>
                      <w:rFonts w:hint="eastAsia" w:cs="Times New Roman"/>
                      <w:color w:val="000000"/>
                      <w:sz w:val="18"/>
                      <w:szCs w:val="18"/>
                      <w:lang w:val="en-US" w:eastAsia="zh-CN"/>
                    </w:rPr>
                    <w:t>3</w:t>
                  </w:r>
                </w:p>
              </w:tc>
              <w:tc>
                <w:tcPr>
                  <w:tcW w:w="1350" w:type="dxa"/>
                  <w:tcBorders>
                    <w:tl2br w:val="nil"/>
                    <w:tr2bl w:val="nil"/>
                  </w:tcBorders>
                  <w:shd w:val="clear" w:color="auto" w:fill="auto"/>
                  <w:vAlign w:val="top"/>
                </w:tcPr>
                <w:p w14:paraId="290217F3">
                  <w:pPr>
                    <w:pStyle w:val="123"/>
                    <w:spacing w:before="77" w:line="221" w:lineRule="auto"/>
                    <w:jc w:val="center"/>
                    <w:rPr>
                      <w:rFonts w:hint="default" w:ascii="宋体" w:hAnsi="宋体" w:eastAsia="宋体" w:cs="宋体"/>
                      <w:kern w:val="2"/>
                      <w:sz w:val="18"/>
                      <w:szCs w:val="18"/>
                      <w:lang w:val="en-US" w:eastAsia="zh-CN" w:bidi="ar-SA"/>
                    </w:rPr>
                  </w:pPr>
                  <w:r>
                    <w:rPr>
                      <w:spacing w:val="-4"/>
                      <w:sz w:val="18"/>
                      <w:szCs w:val="18"/>
                    </w:rPr>
                    <w:t>绳锯</w:t>
                  </w:r>
                </w:p>
              </w:tc>
              <w:tc>
                <w:tcPr>
                  <w:tcW w:w="2482" w:type="dxa"/>
                  <w:tcBorders>
                    <w:tl2br w:val="nil"/>
                    <w:tr2bl w:val="nil"/>
                  </w:tcBorders>
                  <w:vAlign w:val="center"/>
                </w:tcPr>
                <w:p w14:paraId="6B4C6592">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s="Times New Roman"/>
                      <w:color w:val="auto"/>
                      <w:sz w:val="18"/>
                      <w:szCs w:val="18"/>
                      <w:lang w:val="en-US" w:eastAsia="zh-CN"/>
                    </w:rPr>
                  </w:pPr>
                  <w:r>
                    <w:rPr>
                      <w:rFonts w:hint="eastAsia"/>
                      <w:sz w:val="18"/>
                      <w:szCs w:val="18"/>
                      <w:lang w:val="en-US" w:eastAsia="zh-CN"/>
                    </w:rPr>
                    <w:t>75</w:t>
                  </w:r>
                </w:p>
              </w:tc>
              <w:tc>
                <w:tcPr>
                  <w:tcW w:w="3460" w:type="dxa"/>
                  <w:vMerge w:val="continue"/>
                  <w:tcBorders>
                    <w:tl2br w:val="nil"/>
                    <w:tr2bl w:val="nil"/>
                  </w:tcBorders>
                  <w:vAlign w:val="center"/>
                </w:tcPr>
                <w:p w14:paraId="6D83EE3B">
                  <w:pPr>
                    <w:widowControl/>
                    <w:spacing w:line="240" w:lineRule="auto"/>
                    <w:jc w:val="center"/>
                    <w:textAlignment w:val="center"/>
                    <w:rPr>
                      <w:rFonts w:ascii="Times New Roman" w:hAnsi="Times New Roman" w:eastAsia="宋体" w:cs="Times New Roman"/>
                      <w:color w:val="000000"/>
                      <w:kern w:val="0"/>
                      <w:sz w:val="18"/>
                      <w:szCs w:val="18"/>
                    </w:rPr>
                  </w:pPr>
                </w:p>
              </w:tc>
            </w:tr>
            <w:tr w14:paraId="30015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26" w:type="dxa"/>
                  <w:tcBorders>
                    <w:tl2br w:val="nil"/>
                    <w:tr2bl w:val="nil"/>
                  </w:tcBorders>
                  <w:vAlign w:val="center"/>
                </w:tcPr>
                <w:p w14:paraId="4194CF6C">
                  <w:pPr>
                    <w:numPr>
                      <w:ilvl w:val="0"/>
                      <w:numId w:val="0"/>
                    </w:numPr>
                    <w:adjustRightInd w:val="0"/>
                    <w:snapToGrid w:val="0"/>
                    <w:spacing w:before="0" w:beforeLines="0" w:line="240" w:lineRule="auto"/>
                    <w:ind w:left="0" w:leftChars="0" w:firstLine="0" w:firstLineChars="0"/>
                    <w:jc w:val="center"/>
                    <w:rPr>
                      <w:rFonts w:hint="default" w:cs="Times New Roman"/>
                      <w:color w:val="000000"/>
                      <w:sz w:val="18"/>
                      <w:szCs w:val="18"/>
                      <w:lang w:val="en-US" w:eastAsia="zh-CN"/>
                    </w:rPr>
                  </w:pPr>
                  <w:r>
                    <w:rPr>
                      <w:rFonts w:hint="eastAsia" w:cs="Times New Roman"/>
                      <w:color w:val="000000"/>
                      <w:sz w:val="18"/>
                      <w:szCs w:val="18"/>
                      <w:lang w:val="en-US" w:eastAsia="zh-CN"/>
                    </w:rPr>
                    <w:t>4</w:t>
                  </w:r>
                </w:p>
              </w:tc>
              <w:tc>
                <w:tcPr>
                  <w:tcW w:w="1350" w:type="dxa"/>
                  <w:tcBorders>
                    <w:tl2br w:val="nil"/>
                    <w:tr2bl w:val="nil"/>
                  </w:tcBorders>
                  <w:shd w:val="clear" w:color="auto" w:fill="auto"/>
                  <w:vAlign w:val="top"/>
                </w:tcPr>
                <w:p w14:paraId="2E31CA98">
                  <w:pPr>
                    <w:pStyle w:val="123"/>
                    <w:spacing w:before="52" w:line="219" w:lineRule="auto"/>
                    <w:jc w:val="center"/>
                    <w:rPr>
                      <w:rFonts w:hint="default" w:ascii="宋体" w:hAnsi="宋体" w:eastAsia="宋体" w:cs="宋体"/>
                      <w:kern w:val="2"/>
                      <w:sz w:val="18"/>
                      <w:szCs w:val="18"/>
                      <w:lang w:val="en-US" w:eastAsia="zh-CN" w:bidi="ar-SA"/>
                    </w:rPr>
                  </w:pPr>
                  <w:r>
                    <w:rPr>
                      <w:spacing w:val="-2"/>
                      <w:sz w:val="18"/>
                      <w:szCs w:val="18"/>
                    </w:rPr>
                    <w:t>雕刻机</w:t>
                  </w:r>
                </w:p>
              </w:tc>
              <w:tc>
                <w:tcPr>
                  <w:tcW w:w="2482" w:type="dxa"/>
                  <w:tcBorders>
                    <w:tl2br w:val="nil"/>
                    <w:tr2bl w:val="nil"/>
                  </w:tcBorders>
                  <w:vAlign w:val="center"/>
                </w:tcPr>
                <w:p w14:paraId="7B2EC4F4">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auto"/>
                      <w:sz w:val="18"/>
                      <w:szCs w:val="18"/>
                      <w:lang w:val="en-US" w:eastAsia="zh-CN"/>
                    </w:rPr>
                  </w:pPr>
                  <w:r>
                    <w:rPr>
                      <w:rFonts w:hint="eastAsia" w:cs="Times New Roman"/>
                      <w:color w:val="auto"/>
                      <w:sz w:val="18"/>
                      <w:szCs w:val="18"/>
                      <w:lang w:val="en-US" w:eastAsia="zh-CN"/>
                    </w:rPr>
                    <w:t>70</w:t>
                  </w:r>
                </w:p>
              </w:tc>
              <w:tc>
                <w:tcPr>
                  <w:tcW w:w="3460" w:type="dxa"/>
                  <w:vMerge w:val="continue"/>
                  <w:tcBorders>
                    <w:tl2br w:val="nil"/>
                    <w:tr2bl w:val="nil"/>
                  </w:tcBorders>
                  <w:vAlign w:val="center"/>
                </w:tcPr>
                <w:p w14:paraId="6D7B16CB">
                  <w:pPr>
                    <w:widowControl/>
                    <w:spacing w:line="240" w:lineRule="auto"/>
                    <w:jc w:val="center"/>
                    <w:textAlignment w:val="center"/>
                    <w:rPr>
                      <w:rFonts w:ascii="Times New Roman" w:hAnsi="Times New Roman" w:eastAsia="宋体" w:cs="Times New Roman"/>
                      <w:color w:val="000000"/>
                      <w:kern w:val="0"/>
                      <w:sz w:val="18"/>
                      <w:szCs w:val="18"/>
                    </w:rPr>
                  </w:pPr>
                </w:p>
              </w:tc>
            </w:tr>
            <w:tr w14:paraId="3BA44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26" w:type="dxa"/>
                  <w:tcBorders>
                    <w:tl2br w:val="nil"/>
                    <w:tr2bl w:val="nil"/>
                  </w:tcBorders>
                  <w:vAlign w:val="center"/>
                </w:tcPr>
                <w:p w14:paraId="5207094B">
                  <w:pPr>
                    <w:numPr>
                      <w:ilvl w:val="0"/>
                      <w:numId w:val="0"/>
                    </w:numPr>
                    <w:adjustRightInd w:val="0"/>
                    <w:snapToGrid w:val="0"/>
                    <w:spacing w:before="0" w:beforeLines="0" w:line="240" w:lineRule="auto"/>
                    <w:ind w:left="0" w:leftChars="0" w:firstLine="0" w:firstLineChars="0"/>
                    <w:jc w:val="center"/>
                    <w:rPr>
                      <w:rFonts w:hint="default" w:cs="Times New Roman"/>
                      <w:color w:val="000000"/>
                      <w:sz w:val="18"/>
                      <w:szCs w:val="18"/>
                      <w:lang w:val="en-US" w:eastAsia="zh-CN"/>
                    </w:rPr>
                  </w:pPr>
                  <w:r>
                    <w:rPr>
                      <w:rFonts w:hint="eastAsia" w:cs="Times New Roman"/>
                      <w:color w:val="000000"/>
                      <w:sz w:val="18"/>
                      <w:szCs w:val="18"/>
                      <w:lang w:val="en-US" w:eastAsia="zh-CN"/>
                    </w:rPr>
                    <w:t>5</w:t>
                  </w:r>
                </w:p>
              </w:tc>
              <w:tc>
                <w:tcPr>
                  <w:tcW w:w="1350" w:type="dxa"/>
                  <w:tcBorders>
                    <w:tl2br w:val="nil"/>
                    <w:tr2bl w:val="nil"/>
                  </w:tcBorders>
                  <w:shd w:val="clear" w:color="auto" w:fill="auto"/>
                  <w:vAlign w:val="top"/>
                </w:tcPr>
                <w:p w14:paraId="742A8E2F">
                  <w:pPr>
                    <w:pStyle w:val="123"/>
                    <w:spacing w:before="53" w:line="219" w:lineRule="auto"/>
                    <w:jc w:val="center"/>
                    <w:rPr>
                      <w:rFonts w:hint="default" w:ascii="宋体" w:hAnsi="宋体" w:eastAsia="宋体" w:cs="宋体"/>
                      <w:kern w:val="2"/>
                      <w:sz w:val="18"/>
                      <w:szCs w:val="18"/>
                      <w:lang w:val="en-US" w:eastAsia="zh-CN" w:bidi="ar-SA"/>
                    </w:rPr>
                  </w:pPr>
                  <w:r>
                    <w:rPr>
                      <w:spacing w:val="-3"/>
                      <w:sz w:val="18"/>
                      <w:szCs w:val="18"/>
                    </w:rPr>
                    <w:t>仿型机</w:t>
                  </w:r>
                </w:p>
              </w:tc>
              <w:tc>
                <w:tcPr>
                  <w:tcW w:w="2482" w:type="dxa"/>
                  <w:tcBorders>
                    <w:tl2br w:val="nil"/>
                    <w:tr2bl w:val="nil"/>
                  </w:tcBorders>
                  <w:vAlign w:val="center"/>
                </w:tcPr>
                <w:p w14:paraId="41EB7250">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auto"/>
                      <w:sz w:val="18"/>
                      <w:szCs w:val="18"/>
                      <w:lang w:val="en-US" w:eastAsia="zh-CN"/>
                    </w:rPr>
                  </w:pPr>
                  <w:r>
                    <w:rPr>
                      <w:rFonts w:hint="eastAsia" w:cs="Times New Roman"/>
                      <w:color w:val="auto"/>
                      <w:sz w:val="18"/>
                      <w:szCs w:val="18"/>
                      <w:lang w:val="en-US" w:eastAsia="zh-CN"/>
                    </w:rPr>
                    <w:t>70</w:t>
                  </w:r>
                </w:p>
              </w:tc>
              <w:tc>
                <w:tcPr>
                  <w:tcW w:w="3460" w:type="dxa"/>
                  <w:vMerge w:val="continue"/>
                  <w:tcBorders>
                    <w:tl2br w:val="nil"/>
                    <w:tr2bl w:val="nil"/>
                  </w:tcBorders>
                  <w:vAlign w:val="center"/>
                </w:tcPr>
                <w:p w14:paraId="74878DE6">
                  <w:pPr>
                    <w:widowControl/>
                    <w:spacing w:line="240" w:lineRule="auto"/>
                    <w:jc w:val="center"/>
                    <w:textAlignment w:val="center"/>
                    <w:rPr>
                      <w:rFonts w:ascii="Times New Roman" w:hAnsi="Times New Roman" w:eastAsia="宋体" w:cs="Times New Roman"/>
                      <w:color w:val="000000"/>
                      <w:kern w:val="0"/>
                      <w:sz w:val="18"/>
                      <w:szCs w:val="18"/>
                    </w:rPr>
                  </w:pPr>
                </w:p>
              </w:tc>
            </w:tr>
            <w:tr w14:paraId="0D515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26" w:type="dxa"/>
                  <w:tcBorders>
                    <w:tl2br w:val="nil"/>
                    <w:tr2bl w:val="nil"/>
                  </w:tcBorders>
                  <w:vAlign w:val="center"/>
                </w:tcPr>
                <w:p w14:paraId="31C010D0">
                  <w:pPr>
                    <w:numPr>
                      <w:ilvl w:val="0"/>
                      <w:numId w:val="0"/>
                    </w:numPr>
                    <w:adjustRightInd w:val="0"/>
                    <w:snapToGrid w:val="0"/>
                    <w:spacing w:before="0" w:beforeLines="0" w:line="240" w:lineRule="auto"/>
                    <w:ind w:left="0" w:leftChars="0" w:firstLine="0" w:firstLineChars="0"/>
                    <w:jc w:val="center"/>
                    <w:rPr>
                      <w:rFonts w:hint="default" w:ascii="Times New Roman" w:hAnsi="Times New Roman" w:eastAsia="宋体" w:cs="Times New Roman"/>
                      <w:color w:val="000000"/>
                      <w:sz w:val="18"/>
                      <w:szCs w:val="18"/>
                      <w:lang w:val="en-US" w:eastAsia="zh-CN"/>
                    </w:rPr>
                  </w:pPr>
                  <w:r>
                    <w:rPr>
                      <w:rFonts w:hint="eastAsia" w:cs="Times New Roman"/>
                      <w:color w:val="000000"/>
                      <w:sz w:val="18"/>
                      <w:szCs w:val="18"/>
                      <w:lang w:val="en-US" w:eastAsia="zh-CN"/>
                    </w:rPr>
                    <w:t>6</w:t>
                  </w:r>
                </w:p>
              </w:tc>
              <w:tc>
                <w:tcPr>
                  <w:tcW w:w="1350" w:type="dxa"/>
                  <w:tcBorders>
                    <w:tl2br w:val="nil"/>
                    <w:tr2bl w:val="nil"/>
                  </w:tcBorders>
                  <w:shd w:val="clear" w:color="auto" w:fill="auto"/>
                  <w:vAlign w:val="top"/>
                </w:tcPr>
                <w:p w14:paraId="51BB35E4">
                  <w:pPr>
                    <w:pStyle w:val="123"/>
                    <w:spacing w:before="53" w:line="219" w:lineRule="auto"/>
                    <w:jc w:val="center"/>
                    <w:rPr>
                      <w:rFonts w:hint="eastAsia" w:ascii="宋体" w:hAnsi="宋体" w:eastAsia="宋体" w:cs="宋体"/>
                      <w:kern w:val="2"/>
                      <w:sz w:val="18"/>
                      <w:szCs w:val="18"/>
                      <w:lang w:val="en-US" w:eastAsia="zh-CN" w:bidi="ar-SA"/>
                    </w:rPr>
                  </w:pPr>
                  <w:r>
                    <w:rPr>
                      <w:spacing w:val="-5"/>
                      <w:sz w:val="18"/>
                      <w:szCs w:val="18"/>
                    </w:rPr>
                    <w:t>桶锯</w:t>
                  </w:r>
                </w:p>
              </w:tc>
              <w:tc>
                <w:tcPr>
                  <w:tcW w:w="2482" w:type="dxa"/>
                  <w:tcBorders>
                    <w:tl2br w:val="nil"/>
                    <w:tr2bl w:val="nil"/>
                  </w:tcBorders>
                  <w:vAlign w:val="center"/>
                </w:tcPr>
                <w:p w14:paraId="7B038367">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kern w:val="0"/>
                      <w:sz w:val="18"/>
                      <w:szCs w:val="18"/>
                      <w:lang w:val="en-US"/>
                    </w:rPr>
                  </w:pPr>
                  <w:r>
                    <w:rPr>
                      <w:rFonts w:hint="eastAsia" w:cs="Times New Roman"/>
                      <w:color w:val="auto"/>
                      <w:sz w:val="18"/>
                      <w:szCs w:val="18"/>
                      <w:lang w:val="en-US" w:eastAsia="zh-CN"/>
                    </w:rPr>
                    <w:t>75</w:t>
                  </w:r>
                </w:p>
              </w:tc>
              <w:tc>
                <w:tcPr>
                  <w:tcW w:w="3460" w:type="dxa"/>
                  <w:vMerge w:val="continue"/>
                  <w:tcBorders>
                    <w:tl2br w:val="nil"/>
                    <w:tr2bl w:val="nil"/>
                  </w:tcBorders>
                  <w:vAlign w:val="center"/>
                </w:tcPr>
                <w:p w14:paraId="0C696272">
                  <w:pPr>
                    <w:widowControl/>
                    <w:spacing w:line="240" w:lineRule="auto"/>
                    <w:jc w:val="center"/>
                    <w:textAlignment w:val="center"/>
                    <w:rPr>
                      <w:rFonts w:ascii="Times New Roman" w:hAnsi="Times New Roman" w:eastAsia="宋体" w:cs="Times New Roman"/>
                      <w:color w:val="000000"/>
                      <w:kern w:val="0"/>
                      <w:sz w:val="18"/>
                      <w:szCs w:val="18"/>
                    </w:rPr>
                  </w:pPr>
                </w:p>
              </w:tc>
            </w:tr>
            <w:tr w14:paraId="1C344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26" w:type="dxa"/>
                  <w:tcBorders>
                    <w:tl2br w:val="nil"/>
                    <w:tr2bl w:val="nil"/>
                  </w:tcBorders>
                  <w:vAlign w:val="center"/>
                </w:tcPr>
                <w:p w14:paraId="00733AF5">
                  <w:pPr>
                    <w:numPr>
                      <w:ilvl w:val="0"/>
                      <w:numId w:val="0"/>
                    </w:numPr>
                    <w:adjustRightInd w:val="0"/>
                    <w:snapToGrid w:val="0"/>
                    <w:spacing w:before="0" w:beforeLines="0" w:line="240" w:lineRule="auto"/>
                    <w:ind w:left="0" w:leftChars="0" w:firstLine="0" w:firstLineChars="0"/>
                    <w:jc w:val="center"/>
                    <w:rPr>
                      <w:rFonts w:hint="default" w:cs="Times New Roman"/>
                      <w:color w:val="000000"/>
                      <w:sz w:val="18"/>
                      <w:szCs w:val="18"/>
                      <w:lang w:val="en-US" w:eastAsia="zh-CN"/>
                    </w:rPr>
                  </w:pPr>
                  <w:r>
                    <w:rPr>
                      <w:rFonts w:hint="eastAsia" w:cs="Times New Roman"/>
                      <w:color w:val="000000"/>
                      <w:sz w:val="18"/>
                      <w:szCs w:val="18"/>
                      <w:lang w:val="en-US" w:eastAsia="zh-CN"/>
                    </w:rPr>
                    <w:t>7</w:t>
                  </w:r>
                </w:p>
              </w:tc>
              <w:tc>
                <w:tcPr>
                  <w:tcW w:w="1350" w:type="dxa"/>
                  <w:tcBorders>
                    <w:tl2br w:val="nil"/>
                    <w:tr2bl w:val="nil"/>
                  </w:tcBorders>
                  <w:shd w:val="clear" w:color="auto" w:fill="auto"/>
                  <w:vAlign w:val="top"/>
                </w:tcPr>
                <w:p w14:paraId="02306255">
                  <w:pPr>
                    <w:pStyle w:val="123"/>
                    <w:spacing w:before="52" w:line="219" w:lineRule="auto"/>
                    <w:jc w:val="center"/>
                    <w:rPr>
                      <w:rFonts w:hint="eastAsia" w:ascii="宋体" w:hAnsi="宋体" w:eastAsia="宋体" w:cs="宋体"/>
                      <w:kern w:val="2"/>
                      <w:sz w:val="18"/>
                      <w:szCs w:val="18"/>
                      <w:lang w:val="en-US" w:eastAsia="zh-CN" w:bidi="ar-SA"/>
                    </w:rPr>
                  </w:pPr>
                  <w:r>
                    <w:rPr>
                      <w:spacing w:val="-2"/>
                      <w:sz w:val="18"/>
                      <w:szCs w:val="18"/>
                    </w:rPr>
                    <w:t>单磨头打磨机</w:t>
                  </w:r>
                </w:p>
              </w:tc>
              <w:tc>
                <w:tcPr>
                  <w:tcW w:w="2482" w:type="dxa"/>
                  <w:tcBorders>
                    <w:tl2br w:val="nil"/>
                    <w:tr2bl w:val="nil"/>
                  </w:tcBorders>
                  <w:vAlign w:val="center"/>
                </w:tcPr>
                <w:p w14:paraId="58F3F8D2">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000000"/>
                      <w:kern w:val="0"/>
                      <w:sz w:val="18"/>
                      <w:szCs w:val="18"/>
                      <w:lang w:val="en-US" w:eastAsia="zh-CN"/>
                    </w:rPr>
                  </w:pPr>
                  <w:r>
                    <w:rPr>
                      <w:rFonts w:hint="eastAsia" w:cs="Times New Roman"/>
                      <w:color w:val="auto"/>
                      <w:sz w:val="18"/>
                      <w:szCs w:val="18"/>
                      <w:lang w:val="en-US" w:eastAsia="zh-CN"/>
                    </w:rPr>
                    <w:t>75</w:t>
                  </w:r>
                </w:p>
              </w:tc>
              <w:tc>
                <w:tcPr>
                  <w:tcW w:w="3460" w:type="dxa"/>
                  <w:vMerge w:val="continue"/>
                  <w:tcBorders>
                    <w:tl2br w:val="nil"/>
                    <w:tr2bl w:val="nil"/>
                  </w:tcBorders>
                  <w:vAlign w:val="center"/>
                </w:tcPr>
                <w:p w14:paraId="71B6D86A">
                  <w:pPr>
                    <w:widowControl/>
                    <w:spacing w:line="240" w:lineRule="auto"/>
                    <w:jc w:val="center"/>
                    <w:textAlignment w:val="center"/>
                    <w:rPr>
                      <w:rFonts w:ascii="Times New Roman" w:hAnsi="Times New Roman" w:eastAsia="宋体" w:cs="Times New Roman"/>
                      <w:color w:val="000000"/>
                      <w:kern w:val="0"/>
                      <w:sz w:val="18"/>
                      <w:szCs w:val="18"/>
                    </w:rPr>
                  </w:pPr>
                </w:p>
              </w:tc>
            </w:tr>
            <w:tr w14:paraId="0DAF0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26" w:type="dxa"/>
                  <w:tcBorders>
                    <w:tl2br w:val="nil"/>
                    <w:tr2bl w:val="nil"/>
                  </w:tcBorders>
                  <w:vAlign w:val="center"/>
                </w:tcPr>
                <w:p w14:paraId="041610A8">
                  <w:pPr>
                    <w:numPr>
                      <w:ilvl w:val="0"/>
                      <w:numId w:val="0"/>
                    </w:numPr>
                    <w:adjustRightInd w:val="0"/>
                    <w:snapToGrid w:val="0"/>
                    <w:spacing w:before="0" w:beforeLines="0" w:line="240" w:lineRule="auto"/>
                    <w:ind w:left="0" w:leftChars="0" w:firstLine="0" w:firstLineChars="0"/>
                    <w:jc w:val="center"/>
                    <w:rPr>
                      <w:rFonts w:hint="default" w:cs="Times New Roman"/>
                      <w:color w:val="000000"/>
                      <w:sz w:val="18"/>
                      <w:szCs w:val="18"/>
                      <w:lang w:val="en-US" w:eastAsia="zh-CN"/>
                    </w:rPr>
                  </w:pPr>
                  <w:r>
                    <w:rPr>
                      <w:rFonts w:hint="eastAsia" w:cs="Times New Roman"/>
                      <w:color w:val="000000"/>
                      <w:sz w:val="18"/>
                      <w:szCs w:val="18"/>
                      <w:lang w:val="en-US" w:eastAsia="zh-CN"/>
                    </w:rPr>
                    <w:t>8</w:t>
                  </w:r>
                </w:p>
              </w:tc>
              <w:tc>
                <w:tcPr>
                  <w:tcW w:w="1350" w:type="dxa"/>
                  <w:tcBorders>
                    <w:tl2br w:val="nil"/>
                    <w:tr2bl w:val="nil"/>
                  </w:tcBorders>
                  <w:shd w:val="clear" w:color="auto" w:fill="auto"/>
                  <w:vAlign w:val="top"/>
                </w:tcPr>
                <w:p w14:paraId="2B4DA53C">
                  <w:pPr>
                    <w:pStyle w:val="123"/>
                    <w:spacing w:before="52" w:line="219" w:lineRule="auto"/>
                    <w:jc w:val="center"/>
                    <w:rPr>
                      <w:rFonts w:hint="eastAsia" w:ascii="宋体" w:hAnsi="宋体" w:eastAsia="宋体" w:cs="宋体"/>
                      <w:kern w:val="2"/>
                      <w:sz w:val="18"/>
                      <w:szCs w:val="18"/>
                      <w:lang w:val="en-US" w:eastAsia="zh-CN" w:bidi="ar-SA"/>
                    </w:rPr>
                  </w:pPr>
                  <w:r>
                    <w:rPr>
                      <w:spacing w:val="-2"/>
                      <w:sz w:val="18"/>
                      <w:szCs w:val="18"/>
                    </w:rPr>
                    <w:t>红外线切割机</w:t>
                  </w:r>
                </w:p>
              </w:tc>
              <w:tc>
                <w:tcPr>
                  <w:tcW w:w="2482" w:type="dxa"/>
                  <w:tcBorders>
                    <w:tl2br w:val="nil"/>
                    <w:tr2bl w:val="nil"/>
                  </w:tcBorders>
                  <w:vAlign w:val="center"/>
                </w:tcPr>
                <w:p w14:paraId="2486CFFB">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000000"/>
                      <w:kern w:val="0"/>
                      <w:sz w:val="18"/>
                      <w:szCs w:val="18"/>
                      <w:lang w:val="en-US" w:eastAsia="zh-CN"/>
                    </w:rPr>
                  </w:pPr>
                  <w:r>
                    <w:rPr>
                      <w:rFonts w:hint="eastAsia" w:cs="Times New Roman"/>
                      <w:color w:val="auto"/>
                      <w:sz w:val="18"/>
                      <w:szCs w:val="18"/>
                      <w:lang w:val="en-US" w:eastAsia="zh-CN"/>
                    </w:rPr>
                    <w:t>80</w:t>
                  </w:r>
                </w:p>
              </w:tc>
              <w:tc>
                <w:tcPr>
                  <w:tcW w:w="3460" w:type="dxa"/>
                  <w:vMerge w:val="continue"/>
                  <w:tcBorders>
                    <w:tl2br w:val="nil"/>
                    <w:tr2bl w:val="nil"/>
                  </w:tcBorders>
                  <w:vAlign w:val="center"/>
                </w:tcPr>
                <w:p w14:paraId="04B0DA6F">
                  <w:pPr>
                    <w:widowControl/>
                    <w:spacing w:line="240" w:lineRule="auto"/>
                    <w:jc w:val="center"/>
                    <w:textAlignment w:val="center"/>
                    <w:rPr>
                      <w:rFonts w:ascii="Times New Roman" w:hAnsi="Times New Roman" w:eastAsia="宋体" w:cs="Times New Roman"/>
                      <w:color w:val="000000"/>
                      <w:kern w:val="0"/>
                      <w:sz w:val="18"/>
                      <w:szCs w:val="18"/>
                    </w:rPr>
                  </w:pPr>
                </w:p>
              </w:tc>
            </w:tr>
            <w:tr w14:paraId="18FC1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26" w:type="dxa"/>
                  <w:tcBorders>
                    <w:tl2br w:val="nil"/>
                    <w:tr2bl w:val="nil"/>
                  </w:tcBorders>
                  <w:vAlign w:val="center"/>
                </w:tcPr>
                <w:p w14:paraId="4C17C1E4">
                  <w:pPr>
                    <w:numPr>
                      <w:ilvl w:val="0"/>
                      <w:numId w:val="0"/>
                    </w:numPr>
                    <w:adjustRightInd w:val="0"/>
                    <w:snapToGrid w:val="0"/>
                    <w:spacing w:before="0" w:beforeLines="0" w:line="240" w:lineRule="auto"/>
                    <w:ind w:left="0" w:leftChars="0" w:firstLine="0" w:firstLineChars="0"/>
                    <w:jc w:val="center"/>
                    <w:rPr>
                      <w:rFonts w:hint="default" w:cs="Times New Roman"/>
                      <w:color w:val="000000"/>
                      <w:sz w:val="18"/>
                      <w:szCs w:val="18"/>
                      <w:lang w:val="en-US" w:eastAsia="zh-CN"/>
                    </w:rPr>
                  </w:pPr>
                  <w:r>
                    <w:rPr>
                      <w:rFonts w:hint="eastAsia" w:cs="Times New Roman"/>
                      <w:color w:val="000000"/>
                      <w:sz w:val="18"/>
                      <w:szCs w:val="18"/>
                      <w:lang w:val="en-US" w:eastAsia="zh-CN"/>
                    </w:rPr>
                    <w:t>9</w:t>
                  </w:r>
                </w:p>
              </w:tc>
              <w:tc>
                <w:tcPr>
                  <w:tcW w:w="1350" w:type="dxa"/>
                  <w:tcBorders>
                    <w:tl2br w:val="nil"/>
                    <w:tr2bl w:val="nil"/>
                  </w:tcBorders>
                  <w:shd w:val="clear" w:color="auto" w:fill="auto"/>
                  <w:vAlign w:val="top"/>
                </w:tcPr>
                <w:p w14:paraId="7D2E4CB3">
                  <w:pPr>
                    <w:pStyle w:val="123"/>
                    <w:spacing w:before="52" w:line="219" w:lineRule="auto"/>
                    <w:jc w:val="center"/>
                    <w:rPr>
                      <w:rFonts w:hint="eastAsia" w:ascii="宋体" w:hAnsi="宋体" w:eastAsia="宋体" w:cs="宋体"/>
                      <w:kern w:val="2"/>
                      <w:sz w:val="18"/>
                      <w:szCs w:val="18"/>
                      <w:lang w:val="en-US" w:eastAsia="zh-CN" w:bidi="ar-SA"/>
                    </w:rPr>
                  </w:pPr>
                  <w:r>
                    <w:rPr>
                      <w:spacing w:val="-3"/>
                      <w:sz w:val="18"/>
                      <w:szCs w:val="18"/>
                    </w:rPr>
                    <w:t>车圆机</w:t>
                  </w:r>
                </w:p>
              </w:tc>
              <w:tc>
                <w:tcPr>
                  <w:tcW w:w="2482" w:type="dxa"/>
                  <w:tcBorders>
                    <w:tl2br w:val="nil"/>
                    <w:tr2bl w:val="nil"/>
                  </w:tcBorders>
                  <w:vAlign w:val="center"/>
                </w:tcPr>
                <w:p w14:paraId="231CDDAF">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000000"/>
                      <w:kern w:val="0"/>
                      <w:sz w:val="18"/>
                      <w:szCs w:val="18"/>
                      <w:lang w:val="en-US" w:eastAsia="zh-CN"/>
                    </w:rPr>
                  </w:pPr>
                  <w:r>
                    <w:rPr>
                      <w:rFonts w:hint="eastAsia" w:cs="Times New Roman"/>
                      <w:color w:val="auto"/>
                      <w:sz w:val="18"/>
                      <w:szCs w:val="18"/>
                      <w:lang w:val="en-US" w:eastAsia="zh-CN"/>
                    </w:rPr>
                    <w:t>70</w:t>
                  </w:r>
                </w:p>
              </w:tc>
              <w:tc>
                <w:tcPr>
                  <w:tcW w:w="3460" w:type="dxa"/>
                  <w:vMerge w:val="continue"/>
                  <w:tcBorders>
                    <w:tl2br w:val="nil"/>
                    <w:tr2bl w:val="nil"/>
                  </w:tcBorders>
                  <w:vAlign w:val="center"/>
                </w:tcPr>
                <w:p w14:paraId="3295C6B8">
                  <w:pPr>
                    <w:widowControl/>
                    <w:spacing w:line="240" w:lineRule="auto"/>
                    <w:jc w:val="center"/>
                    <w:textAlignment w:val="center"/>
                    <w:rPr>
                      <w:rFonts w:ascii="Times New Roman" w:hAnsi="Times New Roman" w:eastAsia="宋体" w:cs="Times New Roman"/>
                      <w:color w:val="000000"/>
                      <w:kern w:val="0"/>
                      <w:sz w:val="18"/>
                      <w:szCs w:val="18"/>
                    </w:rPr>
                  </w:pPr>
                </w:p>
              </w:tc>
            </w:tr>
            <w:tr w14:paraId="638FFB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126" w:type="dxa"/>
                  <w:tcBorders>
                    <w:tl2br w:val="nil"/>
                    <w:tr2bl w:val="nil"/>
                  </w:tcBorders>
                  <w:vAlign w:val="center"/>
                </w:tcPr>
                <w:p w14:paraId="0BEEACAC">
                  <w:pPr>
                    <w:numPr>
                      <w:ilvl w:val="0"/>
                      <w:numId w:val="0"/>
                    </w:numPr>
                    <w:adjustRightInd w:val="0"/>
                    <w:snapToGrid w:val="0"/>
                    <w:spacing w:before="0" w:beforeLines="0" w:line="240" w:lineRule="auto"/>
                    <w:ind w:left="0" w:leftChars="0" w:firstLine="0" w:firstLineChars="0"/>
                    <w:jc w:val="center"/>
                    <w:rPr>
                      <w:rFonts w:hint="default" w:cs="Times New Roman"/>
                      <w:color w:val="000000"/>
                      <w:sz w:val="18"/>
                      <w:szCs w:val="18"/>
                      <w:lang w:val="en-US" w:eastAsia="zh-CN"/>
                    </w:rPr>
                  </w:pPr>
                  <w:r>
                    <w:rPr>
                      <w:rFonts w:hint="eastAsia" w:cs="Times New Roman"/>
                      <w:color w:val="000000"/>
                      <w:sz w:val="18"/>
                      <w:szCs w:val="18"/>
                      <w:lang w:val="en-US" w:eastAsia="zh-CN"/>
                    </w:rPr>
                    <w:t>10</w:t>
                  </w:r>
                </w:p>
              </w:tc>
              <w:tc>
                <w:tcPr>
                  <w:tcW w:w="1350" w:type="dxa"/>
                  <w:tcBorders>
                    <w:tl2br w:val="nil"/>
                    <w:tr2bl w:val="nil"/>
                  </w:tcBorders>
                  <w:shd w:val="clear" w:color="auto" w:fill="auto"/>
                  <w:vAlign w:val="top"/>
                </w:tcPr>
                <w:p w14:paraId="17C6B84A">
                  <w:pPr>
                    <w:pStyle w:val="123"/>
                    <w:spacing w:before="52" w:line="220" w:lineRule="auto"/>
                    <w:jc w:val="center"/>
                    <w:rPr>
                      <w:rFonts w:hint="eastAsia" w:ascii="宋体" w:hAnsi="宋体" w:eastAsia="宋体" w:cs="宋体"/>
                      <w:kern w:val="2"/>
                      <w:sz w:val="18"/>
                      <w:szCs w:val="18"/>
                      <w:lang w:val="en-US" w:eastAsia="zh-CN" w:bidi="ar-SA"/>
                    </w:rPr>
                  </w:pPr>
                  <w:r>
                    <w:rPr>
                      <w:spacing w:val="-3"/>
                      <w:sz w:val="18"/>
                      <w:szCs w:val="18"/>
                    </w:rPr>
                    <w:t>手拉切</w:t>
                  </w:r>
                </w:p>
              </w:tc>
              <w:tc>
                <w:tcPr>
                  <w:tcW w:w="2482" w:type="dxa"/>
                  <w:tcBorders>
                    <w:tl2br w:val="nil"/>
                    <w:tr2bl w:val="nil"/>
                  </w:tcBorders>
                  <w:vAlign w:val="center"/>
                </w:tcPr>
                <w:p w14:paraId="1CAA1198">
                  <w:pPr>
                    <w:pStyle w:val="9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color w:val="000000"/>
                      <w:kern w:val="0"/>
                      <w:sz w:val="18"/>
                      <w:szCs w:val="18"/>
                      <w:lang w:val="en-US" w:eastAsia="zh-CN"/>
                    </w:rPr>
                  </w:pPr>
                  <w:r>
                    <w:rPr>
                      <w:rFonts w:hint="eastAsia" w:cs="Times New Roman"/>
                      <w:color w:val="auto"/>
                      <w:sz w:val="18"/>
                      <w:szCs w:val="18"/>
                      <w:lang w:val="en-US" w:eastAsia="zh-CN"/>
                    </w:rPr>
                    <w:t>75</w:t>
                  </w:r>
                </w:p>
              </w:tc>
              <w:tc>
                <w:tcPr>
                  <w:tcW w:w="3460" w:type="dxa"/>
                  <w:vMerge w:val="continue"/>
                  <w:tcBorders>
                    <w:tl2br w:val="nil"/>
                    <w:tr2bl w:val="nil"/>
                  </w:tcBorders>
                  <w:vAlign w:val="center"/>
                </w:tcPr>
                <w:p w14:paraId="1C603458">
                  <w:pPr>
                    <w:widowControl/>
                    <w:spacing w:line="240" w:lineRule="auto"/>
                    <w:jc w:val="center"/>
                    <w:textAlignment w:val="center"/>
                    <w:rPr>
                      <w:rFonts w:ascii="Times New Roman" w:hAnsi="Times New Roman" w:eastAsia="宋体" w:cs="Times New Roman"/>
                      <w:color w:val="000000"/>
                      <w:kern w:val="0"/>
                      <w:sz w:val="18"/>
                      <w:szCs w:val="18"/>
                    </w:rPr>
                  </w:pPr>
                </w:p>
              </w:tc>
            </w:tr>
          </w:tbl>
          <w:p w14:paraId="0B92DB8A">
            <w:pPr>
              <w:widowControl/>
              <w:adjustRightInd w:val="0"/>
              <w:snapToGrid w:val="0"/>
              <w:spacing w:line="360" w:lineRule="auto"/>
              <w:ind w:firstLine="482" w:firstLineChars="200"/>
              <w:rPr>
                <w:rFonts w:hint="default" w:ascii="Times New Roman" w:hAnsi="宋体" w:eastAsia="宋体" w:cs="Times New Roman"/>
                <w:b/>
                <w:bCs/>
                <w:kern w:val="0"/>
                <w:sz w:val="24"/>
              </w:rPr>
            </w:pPr>
            <w:r>
              <w:rPr>
                <w:rFonts w:hint="default" w:ascii="Times New Roman" w:hAnsi="宋体" w:eastAsia="宋体" w:cs="Times New Roman"/>
                <w:b/>
                <w:bCs/>
                <w:kern w:val="0"/>
                <w:sz w:val="24"/>
              </w:rPr>
              <w:t>4、固体废物</w:t>
            </w:r>
            <w:bookmarkEnd w:id="11"/>
            <w:bookmarkEnd w:id="12"/>
          </w:p>
          <w:p w14:paraId="50593E39">
            <w:pPr>
              <w:widowControl/>
              <w:adjustRightInd w:val="0"/>
              <w:snapToGrid w:val="0"/>
              <w:spacing w:line="360" w:lineRule="auto"/>
              <w:ind w:firstLine="480" w:firstLineChars="200"/>
              <w:rPr>
                <w:rFonts w:hint="default" w:ascii="Times New Roman" w:hAnsi="宋体" w:eastAsia="宋体" w:cs="Times New Roman"/>
                <w:kern w:val="0"/>
                <w:sz w:val="24"/>
              </w:rPr>
            </w:pPr>
            <w:r>
              <w:rPr>
                <w:rFonts w:hint="eastAsia" w:hAnsi="宋体" w:cs="Times New Roman"/>
                <w:kern w:val="0"/>
                <w:sz w:val="24"/>
                <w:lang w:val="en-US" w:eastAsia="zh-CN"/>
              </w:rPr>
              <w:t>项目</w:t>
            </w:r>
            <w:r>
              <w:rPr>
                <w:rFonts w:hint="eastAsia" w:ascii="Times New Roman" w:hAnsi="宋体" w:eastAsia="宋体" w:cs="Times New Roman"/>
                <w:kern w:val="0"/>
                <w:sz w:val="24"/>
              </w:rPr>
              <w:t>运</w:t>
            </w:r>
            <w:r>
              <w:rPr>
                <w:rFonts w:hint="eastAsia" w:hAnsi="宋体" w:cs="Times New Roman"/>
                <w:kern w:val="0"/>
                <w:sz w:val="24"/>
                <w:lang w:val="en-US" w:eastAsia="zh-CN"/>
              </w:rPr>
              <w:t>营</w:t>
            </w:r>
            <w:r>
              <w:rPr>
                <w:rFonts w:hint="eastAsia" w:ascii="Times New Roman" w:hAnsi="宋体" w:eastAsia="宋体" w:cs="Times New Roman"/>
                <w:kern w:val="0"/>
                <w:sz w:val="24"/>
              </w:rPr>
              <w:t>期产生的固体废物</w:t>
            </w:r>
            <w:r>
              <w:rPr>
                <w:rFonts w:hint="eastAsia" w:ascii="Times New Roman" w:hAnsi="宋体" w:eastAsia="宋体" w:cs="Times New Roman"/>
                <w:kern w:val="0"/>
                <w:sz w:val="24"/>
                <w:lang w:eastAsia="zh-CN"/>
              </w:rPr>
              <w:t>主要</w:t>
            </w:r>
            <w:r>
              <w:rPr>
                <w:rFonts w:hint="eastAsia" w:ascii="Times New Roman" w:hAnsi="宋体" w:eastAsia="宋体" w:cs="Times New Roman"/>
                <w:kern w:val="0"/>
                <w:sz w:val="24"/>
              </w:rPr>
              <w:t>为</w:t>
            </w:r>
            <w:r>
              <w:rPr>
                <w:rFonts w:hint="eastAsia" w:hAnsi="宋体" w:cs="Times New Roman"/>
                <w:kern w:val="0"/>
                <w:sz w:val="24"/>
                <w:lang w:val="en-US" w:eastAsia="zh-CN"/>
              </w:rPr>
              <w:t>生活垃圾、废边角料、洗车槽沉渣、压滤污泥、雨水池沉渣、废锯片、降尘灰、废机油、废机油桶、含油抹布</w:t>
            </w:r>
            <w:r>
              <w:rPr>
                <w:rFonts w:hint="eastAsia" w:ascii="Times New Roman" w:hAnsi="宋体" w:eastAsia="宋体" w:cs="Times New Roman"/>
                <w:kern w:val="0"/>
                <w:sz w:val="24"/>
              </w:rPr>
              <w:t>。</w:t>
            </w:r>
            <w:r>
              <w:rPr>
                <w:rFonts w:hint="eastAsia" w:hAnsi="宋体" w:cs="Times New Roman"/>
                <w:kern w:val="0"/>
                <w:sz w:val="24"/>
                <w:lang w:val="en-US" w:eastAsia="zh-CN"/>
              </w:rPr>
              <w:t>员工生活垃圾分类收集后交由环卫部门统一清运后处置；压滤污泥、雨水池沉渣、洗车槽沉渣、降尘灰交由石粉企业回收利用；废边角料交由碎石加工企业回收利用；废锯片交由物资回收部门回收利用；废机油、废机油桶、含油抹布暂存于危废暂存间，定期交由有资质单位处置。</w:t>
            </w:r>
            <w:r>
              <w:rPr>
                <w:rFonts w:hint="default" w:ascii="Times New Roman" w:hAnsi="宋体" w:eastAsia="宋体" w:cs="Times New Roman"/>
                <w:kern w:val="0"/>
                <w:sz w:val="24"/>
              </w:rPr>
              <w:t>固体废物的产生</w:t>
            </w:r>
            <w:r>
              <w:rPr>
                <w:rFonts w:hint="eastAsia" w:hAnsi="宋体" w:cs="Times New Roman"/>
                <w:kern w:val="0"/>
                <w:sz w:val="24"/>
                <w:lang w:val="en-US" w:eastAsia="zh-CN"/>
              </w:rPr>
              <w:t>量</w:t>
            </w:r>
            <w:r>
              <w:rPr>
                <w:rFonts w:hint="default" w:ascii="Times New Roman" w:hAnsi="宋体" w:eastAsia="宋体" w:cs="Times New Roman"/>
                <w:kern w:val="0"/>
                <w:sz w:val="24"/>
              </w:rPr>
              <w:t>及处置情况见下表。</w:t>
            </w:r>
          </w:p>
          <w:p w14:paraId="6B312120">
            <w:pPr>
              <w:adjustRightInd w:val="0"/>
              <w:snapToGrid w:val="0"/>
              <w:spacing w:beforeLines="50"/>
              <w:jc w:val="center"/>
              <w:rPr>
                <w:rFonts w:hint="eastAsia" w:ascii="宋体" w:hAnsi="宋体" w:eastAsia="宋体" w:cs="宋体"/>
                <w:b/>
                <w:bCs/>
                <w:sz w:val="24"/>
                <w:szCs w:val="24"/>
              </w:rPr>
            </w:pPr>
            <w:r>
              <w:rPr>
                <w:rFonts w:hint="eastAsia" w:ascii="宋体" w:hAnsi="宋体" w:eastAsia="宋体" w:cs="宋体"/>
                <w:b/>
                <w:bCs/>
                <w:sz w:val="24"/>
                <w:szCs w:val="24"/>
              </w:rPr>
              <w:t>表</w:t>
            </w:r>
            <w:r>
              <w:rPr>
                <w:rFonts w:hint="default" w:ascii="Times New Roman" w:hAnsi="Times New Roman" w:eastAsia="宋体" w:cs="Times New Roman"/>
                <w:b/>
                <w:bCs/>
                <w:sz w:val="24"/>
                <w:szCs w:val="24"/>
              </w:rPr>
              <w:t>3-</w:t>
            </w:r>
            <w:r>
              <w:rPr>
                <w:rFonts w:hint="default" w:ascii="Times New Roman" w:hAnsi="Times New Roman" w:cs="Times New Roman"/>
                <w:b/>
                <w:bCs/>
                <w:sz w:val="24"/>
                <w:szCs w:val="24"/>
                <w:lang w:val="en-US" w:eastAsia="zh-CN"/>
              </w:rPr>
              <w:t>4</w:t>
            </w:r>
            <w:r>
              <w:rPr>
                <w:rFonts w:hint="eastAsia" w:ascii="宋体" w:hAnsi="宋体" w:eastAsia="宋体" w:cs="宋体"/>
                <w:b/>
                <w:bCs/>
                <w:sz w:val="24"/>
                <w:szCs w:val="24"/>
              </w:rPr>
              <w:t xml:space="preserve">  项目固废产生、排放一览表</w:t>
            </w:r>
          </w:p>
          <w:tbl>
            <w:tblPr>
              <w:tblStyle w:val="24"/>
              <w:tblW w:w="841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1531"/>
              <w:gridCol w:w="1531"/>
              <w:gridCol w:w="3998"/>
            </w:tblGrid>
            <w:tr w14:paraId="792A91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9" w:type="dxa"/>
                  <w:tcBorders>
                    <w:bottom w:val="single" w:color="auto" w:sz="12" w:space="0"/>
                  </w:tcBorders>
                  <w:vAlign w:val="center"/>
                </w:tcPr>
                <w:p w14:paraId="69C21403">
                  <w:pPr>
                    <w:keepNext w:val="0"/>
                    <w:keepLines w:val="0"/>
                    <w:suppressLineNumbers w:val="0"/>
                    <w:spacing w:before="0" w:beforeAutospacing="0" w:after="0" w:afterAutospacing="0"/>
                    <w:ind w:left="0" w:right="0"/>
                    <w:jc w:val="center"/>
                    <w:textAlignment w:val="baseline"/>
                    <w:rPr>
                      <w:rFonts w:hint="eastAsia" w:ascii="宋体" w:hAnsi="宋体" w:eastAsia="宋体" w:cs="宋体"/>
                      <w:b/>
                      <w:bCs/>
                      <w:sz w:val="18"/>
                      <w:szCs w:val="18"/>
                    </w:rPr>
                  </w:pPr>
                  <w:r>
                    <w:rPr>
                      <w:rFonts w:hint="eastAsia" w:ascii="宋体" w:hAnsi="宋体" w:eastAsia="宋体" w:cs="宋体"/>
                      <w:b/>
                      <w:bCs/>
                      <w:sz w:val="18"/>
                      <w:szCs w:val="18"/>
                    </w:rPr>
                    <w:t>固废名称</w:t>
                  </w:r>
                </w:p>
              </w:tc>
              <w:tc>
                <w:tcPr>
                  <w:tcW w:w="1531" w:type="dxa"/>
                  <w:tcBorders>
                    <w:bottom w:val="single" w:color="auto" w:sz="12" w:space="0"/>
                  </w:tcBorders>
                  <w:vAlign w:val="center"/>
                </w:tcPr>
                <w:p w14:paraId="5400720F">
                  <w:pPr>
                    <w:keepNext w:val="0"/>
                    <w:keepLines w:val="0"/>
                    <w:suppressLineNumbers w:val="0"/>
                    <w:spacing w:before="0" w:beforeAutospacing="0" w:after="0" w:afterAutospacing="0"/>
                    <w:ind w:left="0" w:leftChars="0" w:right="0" w:rightChars="0"/>
                    <w:jc w:val="center"/>
                    <w:textAlignment w:val="baseline"/>
                    <w:rPr>
                      <w:rFonts w:hint="eastAsia" w:ascii="宋体" w:hAnsi="宋体" w:eastAsia="宋体" w:cs="宋体"/>
                      <w:b/>
                      <w:bCs/>
                      <w:sz w:val="18"/>
                      <w:szCs w:val="18"/>
                      <w:lang w:eastAsia="zh-CN"/>
                    </w:rPr>
                  </w:pPr>
                  <w:r>
                    <w:rPr>
                      <w:rFonts w:hint="eastAsia" w:ascii="宋体" w:hAnsi="宋体" w:eastAsia="宋体" w:cs="宋体"/>
                      <w:b/>
                      <w:bCs/>
                      <w:sz w:val="18"/>
                      <w:szCs w:val="18"/>
                    </w:rPr>
                    <w:t>产生量</w:t>
                  </w:r>
                </w:p>
              </w:tc>
              <w:tc>
                <w:tcPr>
                  <w:tcW w:w="1531" w:type="dxa"/>
                  <w:tcBorders>
                    <w:bottom w:val="single" w:color="auto" w:sz="12" w:space="0"/>
                  </w:tcBorders>
                  <w:vAlign w:val="center"/>
                </w:tcPr>
                <w:p w14:paraId="16CB4C7A">
                  <w:pPr>
                    <w:keepNext w:val="0"/>
                    <w:keepLines w:val="0"/>
                    <w:suppressLineNumbers w:val="0"/>
                    <w:spacing w:before="0" w:beforeAutospacing="0" w:after="0" w:afterAutospacing="0"/>
                    <w:ind w:left="0" w:leftChars="0" w:right="0" w:rightChars="0"/>
                    <w:jc w:val="center"/>
                    <w:textAlignment w:val="baseline"/>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固废代码</w:t>
                  </w:r>
                </w:p>
              </w:tc>
              <w:tc>
                <w:tcPr>
                  <w:tcW w:w="3998" w:type="dxa"/>
                  <w:tcBorders>
                    <w:bottom w:val="single" w:color="auto" w:sz="12" w:space="0"/>
                  </w:tcBorders>
                  <w:vAlign w:val="center"/>
                </w:tcPr>
                <w:p w14:paraId="04AB7E63">
                  <w:pPr>
                    <w:keepNext w:val="0"/>
                    <w:keepLines w:val="0"/>
                    <w:suppressLineNumbers w:val="0"/>
                    <w:spacing w:before="0" w:beforeAutospacing="0" w:after="0" w:afterAutospacing="0"/>
                    <w:ind w:left="0" w:right="0"/>
                    <w:jc w:val="center"/>
                    <w:textAlignment w:val="baseline"/>
                    <w:rPr>
                      <w:rFonts w:hint="eastAsia" w:ascii="宋体" w:hAnsi="宋体" w:eastAsia="宋体" w:cs="宋体"/>
                      <w:b/>
                      <w:bCs/>
                      <w:sz w:val="18"/>
                      <w:szCs w:val="18"/>
                      <w:lang w:eastAsia="zh-CN"/>
                    </w:rPr>
                  </w:pPr>
                  <w:r>
                    <w:rPr>
                      <w:rFonts w:hint="eastAsia" w:ascii="宋体" w:hAnsi="宋体" w:eastAsia="宋体" w:cs="宋体"/>
                      <w:b/>
                      <w:bCs/>
                      <w:sz w:val="18"/>
                      <w:szCs w:val="18"/>
                      <w:lang w:eastAsia="zh-CN"/>
                    </w:rPr>
                    <w:t>去向</w:t>
                  </w:r>
                </w:p>
              </w:tc>
            </w:tr>
            <w:tr w14:paraId="538B0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59" w:type="dxa"/>
                  <w:tcBorders>
                    <w:top w:val="single" w:color="auto" w:sz="12" w:space="0"/>
                    <w:tl2br w:val="nil"/>
                    <w:tr2bl w:val="nil"/>
                  </w:tcBorders>
                  <w:vAlign w:val="center"/>
                </w:tcPr>
                <w:p w14:paraId="2648F96C">
                  <w:pPr>
                    <w:keepNext w:val="0"/>
                    <w:keepLines w:val="0"/>
                    <w:suppressLineNumbers w:val="0"/>
                    <w:spacing w:before="0" w:beforeAutospacing="0" w:after="0" w:afterAutospacing="0"/>
                    <w:ind w:left="0" w:right="0"/>
                    <w:jc w:val="center"/>
                    <w:textAlignment w:val="baseline"/>
                    <w:rPr>
                      <w:rFonts w:hint="default" w:ascii="宋体" w:hAnsi="宋体" w:cs="宋体"/>
                      <w:color w:val="auto"/>
                      <w:sz w:val="18"/>
                      <w:szCs w:val="18"/>
                      <w:lang w:val="en-US" w:eastAsia="zh-CN"/>
                    </w:rPr>
                  </w:pPr>
                  <w:r>
                    <w:rPr>
                      <w:rFonts w:hint="eastAsia" w:ascii="宋体" w:hAnsi="宋体" w:cs="宋体"/>
                      <w:color w:val="auto"/>
                      <w:sz w:val="18"/>
                      <w:szCs w:val="18"/>
                      <w:lang w:val="en-US" w:eastAsia="zh-CN"/>
                    </w:rPr>
                    <w:t>生活垃圾</w:t>
                  </w:r>
                </w:p>
              </w:tc>
              <w:tc>
                <w:tcPr>
                  <w:tcW w:w="1531" w:type="dxa"/>
                  <w:tcBorders>
                    <w:top w:val="single" w:color="auto" w:sz="12" w:space="0"/>
                    <w:tl2br w:val="nil"/>
                    <w:tr2bl w:val="nil"/>
                  </w:tcBorders>
                  <w:vAlign w:val="center"/>
                </w:tcPr>
                <w:p w14:paraId="543BAAC7">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13.2</w:t>
                  </w:r>
                  <w:r>
                    <w:rPr>
                      <w:rFonts w:hint="eastAsia" w:ascii="Times New Roman" w:hAnsi="Times New Roman" w:cs="Times New Roman"/>
                      <w:color w:val="auto"/>
                      <w:sz w:val="18"/>
                      <w:szCs w:val="18"/>
                      <w:lang w:val="en-US" w:eastAsia="zh-CN"/>
                    </w:rPr>
                    <w:t>t/a</w:t>
                  </w:r>
                </w:p>
              </w:tc>
              <w:tc>
                <w:tcPr>
                  <w:tcW w:w="1531" w:type="dxa"/>
                  <w:tcBorders>
                    <w:top w:val="single" w:color="auto" w:sz="12" w:space="0"/>
                    <w:tl2br w:val="nil"/>
                    <w:tr2bl w:val="nil"/>
                  </w:tcBorders>
                  <w:vAlign w:val="center"/>
                </w:tcPr>
                <w:p w14:paraId="61E3EB67">
                  <w:pPr>
                    <w:keepNext w:val="0"/>
                    <w:keepLines w:val="0"/>
                    <w:suppressLineNumbers w:val="0"/>
                    <w:spacing w:before="0" w:beforeAutospacing="0" w:after="0" w:afterAutospacing="0"/>
                    <w:ind w:left="0" w:leftChars="0" w:right="0" w:rightChars="0"/>
                    <w:jc w:val="center"/>
                    <w:textAlignment w:val="baseline"/>
                    <w:rPr>
                      <w:rFonts w:hint="default" w:cs="Times New Roman"/>
                      <w:sz w:val="18"/>
                      <w:szCs w:val="18"/>
                      <w:lang w:val="en-US" w:eastAsia="zh-CN"/>
                    </w:rPr>
                  </w:pPr>
                  <w:r>
                    <w:rPr>
                      <w:rFonts w:hint="eastAsia" w:cs="Times New Roman"/>
                      <w:sz w:val="18"/>
                      <w:szCs w:val="18"/>
                      <w:lang w:val="en-US" w:eastAsia="zh-CN"/>
                    </w:rPr>
                    <w:t>/</w:t>
                  </w:r>
                </w:p>
              </w:tc>
              <w:tc>
                <w:tcPr>
                  <w:tcW w:w="3998" w:type="dxa"/>
                  <w:tcBorders>
                    <w:top w:val="single" w:color="auto" w:sz="12" w:space="0"/>
                    <w:tl2br w:val="nil"/>
                    <w:tr2bl w:val="nil"/>
                  </w:tcBorders>
                  <w:vAlign w:val="center"/>
                </w:tcPr>
                <w:p w14:paraId="7C617D88">
                  <w:pPr>
                    <w:keepNext w:val="0"/>
                    <w:keepLines w:val="0"/>
                    <w:suppressLineNumbers w:val="0"/>
                    <w:spacing w:before="0" w:beforeAutospacing="0" w:after="0" w:afterAutospacing="0"/>
                    <w:ind w:left="0" w:right="0"/>
                    <w:jc w:val="center"/>
                    <w:textAlignment w:val="baseline"/>
                    <w:rPr>
                      <w:rFonts w:hint="default" w:ascii="宋体" w:hAnsi="宋体" w:eastAsia="宋体" w:cs="宋体"/>
                      <w:sz w:val="18"/>
                      <w:szCs w:val="18"/>
                      <w:lang w:val="en-US" w:eastAsia="zh-CN"/>
                    </w:rPr>
                  </w:pPr>
                  <w:r>
                    <w:rPr>
                      <w:rFonts w:hint="eastAsia" w:ascii="宋体" w:hAnsi="宋体" w:cs="宋体"/>
                      <w:sz w:val="18"/>
                      <w:szCs w:val="18"/>
                      <w:lang w:val="en-US" w:eastAsia="zh-CN"/>
                    </w:rPr>
                    <w:t>分类收集后交由环卫部门统一清运后进行处置</w:t>
                  </w:r>
                </w:p>
              </w:tc>
            </w:tr>
            <w:tr w14:paraId="7357C5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59" w:type="dxa"/>
                  <w:tcBorders>
                    <w:tl2br w:val="nil"/>
                    <w:tr2bl w:val="nil"/>
                  </w:tcBorders>
                  <w:vAlign w:val="center"/>
                </w:tcPr>
                <w:p w14:paraId="510AD74C">
                  <w:pPr>
                    <w:keepNext w:val="0"/>
                    <w:keepLines w:val="0"/>
                    <w:suppressLineNumbers w:val="0"/>
                    <w:spacing w:before="0" w:beforeAutospacing="0" w:after="0" w:afterAutospacing="0"/>
                    <w:ind w:left="0" w:right="0"/>
                    <w:jc w:val="center"/>
                    <w:textAlignment w:val="baseline"/>
                    <w:rPr>
                      <w:rFonts w:hint="default" w:ascii="宋体" w:hAnsi="宋体" w:cs="宋体"/>
                      <w:sz w:val="18"/>
                      <w:szCs w:val="18"/>
                      <w:lang w:val="en-US" w:eastAsia="zh-CN"/>
                    </w:rPr>
                  </w:pPr>
                  <w:r>
                    <w:rPr>
                      <w:rFonts w:hint="eastAsia" w:ascii="宋体" w:hAnsi="宋体" w:cs="宋体"/>
                      <w:sz w:val="18"/>
                      <w:szCs w:val="18"/>
                      <w:lang w:val="en-US" w:eastAsia="zh-CN"/>
                    </w:rPr>
                    <w:t>废边角料</w:t>
                  </w:r>
                </w:p>
              </w:tc>
              <w:tc>
                <w:tcPr>
                  <w:tcW w:w="1531" w:type="dxa"/>
                  <w:tcBorders>
                    <w:tl2br w:val="nil"/>
                    <w:tr2bl w:val="nil"/>
                  </w:tcBorders>
                  <w:vAlign w:val="center"/>
                </w:tcPr>
                <w:p w14:paraId="3B5B5F07">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 w:val="18"/>
                      <w:szCs w:val="18"/>
                      <w:lang w:val="en-US" w:eastAsia="zh-CN"/>
                    </w:rPr>
                  </w:pPr>
                  <w:r>
                    <w:rPr>
                      <w:rFonts w:hint="eastAsia" w:cs="Times New Roman"/>
                      <w:sz w:val="18"/>
                      <w:szCs w:val="18"/>
                      <w:lang w:val="en-US" w:eastAsia="zh-CN"/>
                    </w:rPr>
                    <w:t>44800</w:t>
                  </w:r>
                  <w:r>
                    <w:rPr>
                      <w:rFonts w:hint="eastAsia" w:ascii="Times New Roman" w:hAnsi="Times New Roman" w:cs="Times New Roman"/>
                      <w:sz w:val="18"/>
                      <w:szCs w:val="18"/>
                      <w:lang w:val="en-US" w:eastAsia="zh-CN"/>
                    </w:rPr>
                    <w:t>t/a</w:t>
                  </w:r>
                </w:p>
              </w:tc>
              <w:tc>
                <w:tcPr>
                  <w:tcW w:w="1531" w:type="dxa"/>
                  <w:tcBorders>
                    <w:tl2br w:val="nil"/>
                    <w:tr2bl w:val="nil"/>
                  </w:tcBorders>
                  <w:vAlign w:val="top"/>
                </w:tcPr>
                <w:p w14:paraId="37117C0B">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SW17 900-010-S17</w:t>
                  </w:r>
                </w:p>
              </w:tc>
              <w:tc>
                <w:tcPr>
                  <w:tcW w:w="3998" w:type="dxa"/>
                  <w:tcBorders>
                    <w:tl2br w:val="nil"/>
                    <w:tr2bl w:val="nil"/>
                  </w:tcBorders>
                  <w:vAlign w:val="center"/>
                </w:tcPr>
                <w:p w14:paraId="44428648">
                  <w:pPr>
                    <w:keepNext w:val="0"/>
                    <w:keepLines w:val="0"/>
                    <w:suppressLineNumbers w:val="0"/>
                    <w:spacing w:before="0" w:beforeAutospacing="0" w:after="0" w:afterAutospacing="0"/>
                    <w:ind w:left="0" w:right="0"/>
                    <w:jc w:val="center"/>
                    <w:textAlignment w:val="baseline"/>
                    <w:rPr>
                      <w:rFonts w:hint="default" w:ascii="宋体" w:hAnsi="宋体" w:eastAsia="宋体" w:cs="宋体"/>
                      <w:sz w:val="18"/>
                      <w:szCs w:val="18"/>
                      <w:lang w:val="en-US" w:eastAsia="zh-CN"/>
                    </w:rPr>
                  </w:pPr>
                  <w:r>
                    <w:rPr>
                      <w:spacing w:val="-1"/>
                      <w:sz w:val="18"/>
                      <w:szCs w:val="18"/>
                    </w:rPr>
                    <w:t>交由碎石加工企业综合利用</w:t>
                  </w:r>
                </w:p>
              </w:tc>
            </w:tr>
            <w:tr w14:paraId="0A9E98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59" w:type="dxa"/>
                  <w:tcBorders>
                    <w:tl2br w:val="nil"/>
                    <w:tr2bl w:val="nil"/>
                  </w:tcBorders>
                  <w:vAlign w:val="center"/>
                </w:tcPr>
                <w:p w14:paraId="49975E24">
                  <w:pPr>
                    <w:keepNext w:val="0"/>
                    <w:keepLines w:val="0"/>
                    <w:suppressLineNumbers w:val="0"/>
                    <w:spacing w:before="0" w:beforeAutospacing="0" w:after="0" w:afterAutospacing="0"/>
                    <w:ind w:left="0" w:right="0"/>
                    <w:jc w:val="center"/>
                    <w:textAlignment w:val="baseline"/>
                    <w:rPr>
                      <w:rFonts w:hint="default" w:ascii="宋体" w:hAnsi="宋体" w:cs="宋体"/>
                      <w:sz w:val="18"/>
                      <w:szCs w:val="18"/>
                      <w:lang w:val="en-US" w:eastAsia="zh-CN"/>
                    </w:rPr>
                  </w:pPr>
                  <w:r>
                    <w:rPr>
                      <w:rFonts w:hint="eastAsia" w:ascii="宋体" w:hAnsi="宋体" w:cs="宋体"/>
                      <w:sz w:val="18"/>
                      <w:szCs w:val="18"/>
                      <w:lang w:val="en-US" w:eastAsia="zh-CN"/>
                    </w:rPr>
                    <w:t>废锯片</w:t>
                  </w:r>
                </w:p>
              </w:tc>
              <w:tc>
                <w:tcPr>
                  <w:tcW w:w="1531" w:type="dxa"/>
                  <w:tcBorders>
                    <w:tl2br w:val="nil"/>
                    <w:tr2bl w:val="nil"/>
                  </w:tcBorders>
                  <w:vAlign w:val="center"/>
                </w:tcPr>
                <w:p w14:paraId="792365E1">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 w:val="18"/>
                      <w:szCs w:val="18"/>
                      <w:lang w:val="en-US" w:eastAsia="zh-CN"/>
                    </w:rPr>
                  </w:pPr>
                  <w:r>
                    <w:rPr>
                      <w:rFonts w:hint="eastAsia" w:cs="Times New Roman"/>
                      <w:sz w:val="18"/>
                      <w:szCs w:val="18"/>
                      <w:lang w:val="en-US" w:eastAsia="zh-CN"/>
                    </w:rPr>
                    <w:t>3.2</w:t>
                  </w:r>
                  <w:r>
                    <w:rPr>
                      <w:rFonts w:hint="eastAsia" w:ascii="Times New Roman" w:hAnsi="Times New Roman" w:cs="Times New Roman"/>
                      <w:sz w:val="18"/>
                      <w:szCs w:val="18"/>
                      <w:lang w:val="en-US" w:eastAsia="zh-CN"/>
                    </w:rPr>
                    <w:t>t/a</w:t>
                  </w:r>
                </w:p>
              </w:tc>
              <w:tc>
                <w:tcPr>
                  <w:tcW w:w="1531" w:type="dxa"/>
                  <w:tcBorders>
                    <w:tl2br w:val="nil"/>
                    <w:tr2bl w:val="nil"/>
                  </w:tcBorders>
                  <w:vAlign w:val="top"/>
                </w:tcPr>
                <w:p w14:paraId="588F3BB3">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SW17 900-013-S17</w:t>
                  </w:r>
                </w:p>
              </w:tc>
              <w:tc>
                <w:tcPr>
                  <w:tcW w:w="3998" w:type="dxa"/>
                  <w:tcBorders>
                    <w:tl2br w:val="nil"/>
                    <w:tr2bl w:val="nil"/>
                  </w:tcBorders>
                  <w:vAlign w:val="center"/>
                </w:tcPr>
                <w:p w14:paraId="450CF05A">
                  <w:pPr>
                    <w:keepNext w:val="0"/>
                    <w:keepLines w:val="0"/>
                    <w:suppressLineNumbers w:val="0"/>
                    <w:spacing w:before="0" w:beforeAutospacing="0" w:after="0" w:afterAutospacing="0"/>
                    <w:ind w:left="0" w:right="0"/>
                    <w:jc w:val="center"/>
                    <w:textAlignment w:val="baseline"/>
                    <w:rPr>
                      <w:rFonts w:hint="default" w:ascii="宋体" w:hAnsi="宋体" w:eastAsia="宋体" w:cs="宋体"/>
                      <w:sz w:val="18"/>
                      <w:szCs w:val="18"/>
                      <w:lang w:val="en-US" w:eastAsia="zh-CN"/>
                    </w:rPr>
                  </w:pPr>
                  <w:r>
                    <w:rPr>
                      <w:spacing w:val="-2"/>
                      <w:sz w:val="18"/>
                      <w:szCs w:val="18"/>
                    </w:rPr>
                    <w:t>交由物资回收部门回收</w:t>
                  </w:r>
                </w:p>
              </w:tc>
            </w:tr>
            <w:tr w14:paraId="601AF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359" w:type="dxa"/>
                  <w:tcBorders>
                    <w:tl2br w:val="nil"/>
                    <w:tr2bl w:val="nil"/>
                  </w:tcBorders>
                  <w:vAlign w:val="center"/>
                </w:tcPr>
                <w:p w14:paraId="0C7CD3DD">
                  <w:pPr>
                    <w:keepNext w:val="0"/>
                    <w:keepLines w:val="0"/>
                    <w:suppressLineNumbers w:val="0"/>
                    <w:spacing w:before="0" w:beforeAutospacing="0" w:after="0" w:afterAutospacing="0"/>
                    <w:ind w:left="0" w:right="0"/>
                    <w:jc w:val="center"/>
                    <w:textAlignment w:val="baseline"/>
                    <w:rPr>
                      <w:rFonts w:hint="default" w:ascii="宋体" w:hAnsi="宋体" w:cs="宋体"/>
                      <w:sz w:val="18"/>
                      <w:szCs w:val="18"/>
                      <w:lang w:val="en-US" w:eastAsia="zh-CN"/>
                    </w:rPr>
                  </w:pPr>
                  <w:r>
                    <w:rPr>
                      <w:rFonts w:hint="eastAsia" w:ascii="宋体" w:hAnsi="宋体" w:cs="宋体"/>
                      <w:sz w:val="18"/>
                      <w:szCs w:val="18"/>
                      <w:lang w:val="en-US" w:eastAsia="zh-CN"/>
                    </w:rPr>
                    <w:t>压滤污泥</w:t>
                  </w:r>
                </w:p>
              </w:tc>
              <w:tc>
                <w:tcPr>
                  <w:tcW w:w="1531" w:type="dxa"/>
                  <w:tcBorders>
                    <w:tl2br w:val="nil"/>
                    <w:tr2bl w:val="nil"/>
                  </w:tcBorders>
                  <w:vAlign w:val="center"/>
                </w:tcPr>
                <w:p w14:paraId="752C3AE3">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 w:val="18"/>
                      <w:szCs w:val="18"/>
                      <w:lang w:val="en-US" w:eastAsia="zh-CN"/>
                    </w:rPr>
                  </w:pPr>
                  <w:r>
                    <w:rPr>
                      <w:rFonts w:hint="eastAsia" w:cs="Times New Roman"/>
                      <w:sz w:val="18"/>
                      <w:szCs w:val="18"/>
                      <w:lang w:val="en-US" w:eastAsia="zh-CN"/>
                    </w:rPr>
                    <w:t>13783.96</w:t>
                  </w:r>
                  <w:r>
                    <w:rPr>
                      <w:rFonts w:hint="eastAsia" w:ascii="Times New Roman" w:hAnsi="Times New Roman" w:cs="Times New Roman"/>
                      <w:sz w:val="18"/>
                      <w:szCs w:val="18"/>
                      <w:lang w:val="en-US" w:eastAsia="zh-CN"/>
                    </w:rPr>
                    <w:t>t/a</w:t>
                  </w:r>
                </w:p>
              </w:tc>
              <w:tc>
                <w:tcPr>
                  <w:tcW w:w="1531" w:type="dxa"/>
                  <w:tcBorders>
                    <w:tl2br w:val="nil"/>
                    <w:tr2bl w:val="nil"/>
                  </w:tcBorders>
                  <w:vAlign w:val="top"/>
                </w:tcPr>
                <w:p w14:paraId="5B8020B2">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SW17 900-099-S17</w:t>
                  </w:r>
                </w:p>
              </w:tc>
              <w:tc>
                <w:tcPr>
                  <w:tcW w:w="3998" w:type="dxa"/>
                  <w:vMerge w:val="restart"/>
                  <w:tcBorders>
                    <w:tl2br w:val="nil"/>
                    <w:tr2bl w:val="nil"/>
                  </w:tcBorders>
                  <w:vAlign w:val="center"/>
                </w:tcPr>
                <w:p w14:paraId="51C4552F">
                  <w:pPr>
                    <w:keepNext w:val="0"/>
                    <w:keepLines w:val="0"/>
                    <w:suppressLineNumbers w:val="0"/>
                    <w:spacing w:before="0" w:beforeAutospacing="0" w:after="0" w:afterAutospacing="0"/>
                    <w:ind w:left="0" w:right="0"/>
                    <w:jc w:val="center"/>
                    <w:textAlignment w:val="baseline"/>
                    <w:rPr>
                      <w:rFonts w:hint="default" w:ascii="宋体" w:hAnsi="宋体" w:eastAsia="宋体" w:cs="宋体"/>
                      <w:sz w:val="18"/>
                      <w:szCs w:val="18"/>
                      <w:lang w:val="en-US" w:eastAsia="zh-CN"/>
                    </w:rPr>
                  </w:pPr>
                  <w:r>
                    <w:rPr>
                      <w:spacing w:val="-1"/>
                      <w:sz w:val="18"/>
                      <w:szCs w:val="18"/>
                    </w:rPr>
                    <w:t>交由石粉加工企业综合利用</w:t>
                  </w:r>
                </w:p>
              </w:tc>
            </w:tr>
            <w:tr w14:paraId="2B507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359" w:type="dxa"/>
                  <w:tcBorders>
                    <w:tl2br w:val="nil"/>
                    <w:tr2bl w:val="nil"/>
                  </w:tcBorders>
                  <w:vAlign w:val="center"/>
                </w:tcPr>
                <w:p w14:paraId="145B1DD5">
                  <w:pPr>
                    <w:keepNext w:val="0"/>
                    <w:keepLines w:val="0"/>
                    <w:suppressLineNumbers w:val="0"/>
                    <w:spacing w:before="0" w:beforeAutospacing="0" w:after="0" w:afterAutospacing="0"/>
                    <w:ind w:left="0" w:right="0"/>
                    <w:jc w:val="center"/>
                    <w:textAlignment w:val="baseline"/>
                    <w:rPr>
                      <w:rFonts w:hint="default" w:ascii="宋体" w:hAnsi="宋体" w:cs="宋体"/>
                      <w:sz w:val="18"/>
                      <w:szCs w:val="18"/>
                      <w:lang w:val="en-US" w:eastAsia="zh-CN"/>
                    </w:rPr>
                  </w:pPr>
                  <w:r>
                    <w:rPr>
                      <w:rFonts w:hint="eastAsia" w:ascii="宋体" w:hAnsi="宋体" w:cs="宋体"/>
                      <w:sz w:val="18"/>
                      <w:szCs w:val="18"/>
                      <w:lang w:val="en-US" w:eastAsia="zh-CN"/>
                    </w:rPr>
                    <w:t>雨水池沉渣</w:t>
                  </w:r>
                </w:p>
              </w:tc>
              <w:tc>
                <w:tcPr>
                  <w:tcW w:w="1531" w:type="dxa"/>
                  <w:tcBorders>
                    <w:tl2br w:val="nil"/>
                    <w:tr2bl w:val="nil"/>
                  </w:tcBorders>
                  <w:vAlign w:val="center"/>
                </w:tcPr>
                <w:p w14:paraId="48AECBC0">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 w:val="18"/>
                      <w:szCs w:val="18"/>
                      <w:lang w:val="en-US" w:eastAsia="zh-CN"/>
                    </w:rPr>
                  </w:pPr>
                  <w:r>
                    <w:rPr>
                      <w:rFonts w:hint="eastAsia" w:cs="Times New Roman"/>
                      <w:sz w:val="18"/>
                      <w:szCs w:val="18"/>
                      <w:lang w:val="en-US" w:eastAsia="zh-CN"/>
                    </w:rPr>
                    <w:t>0.176</w:t>
                  </w:r>
                  <w:r>
                    <w:rPr>
                      <w:rFonts w:hint="eastAsia" w:ascii="Times New Roman" w:hAnsi="Times New Roman" w:cs="Times New Roman"/>
                      <w:sz w:val="18"/>
                      <w:szCs w:val="18"/>
                      <w:lang w:val="en-US" w:eastAsia="zh-CN"/>
                    </w:rPr>
                    <w:t>t/a</w:t>
                  </w:r>
                </w:p>
              </w:tc>
              <w:tc>
                <w:tcPr>
                  <w:tcW w:w="1531" w:type="dxa"/>
                  <w:tcBorders>
                    <w:tl2br w:val="nil"/>
                    <w:tr2bl w:val="nil"/>
                  </w:tcBorders>
                  <w:vAlign w:val="top"/>
                </w:tcPr>
                <w:p w14:paraId="440B9668">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SW17 900-099-S17</w:t>
                  </w:r>
                </w:p>
              </w:tc>
              <w:tc>
                <w:tcPr>
                  <w:tcW w:w="3998" w:type="dxa"/>
                  <w:vMerge w:val="continue"/>
                  <w:tcBorders>
                    <w:tl2br w:val="nil"/>
                    <w:tr2bl w:val="nil"/>
                  </w:tcBorders>
                  <w:vAlign w:val="center"/>
                </w:tcPr>
                <w:p w14:paraId="4135E9F4">
                  <w:pPr>
                    <w:keepNext w:val="0"/>
                    <w:keepLines w:val="0"/>
                    <w:suppressLineNumbers w:val="0"/>
                    <w:spacing w:before="0" w:beforeAutospacing="0" w:after="0" w:afterAutospacing="0"/>
                    <w:ind w:left="0" w:right="0"/>
                    <w:jc w:val="center"/>
                    <w:textAlignment w:val="baseline"/>
                    <w:rPr>
                      <w:rFonts w:hint="default" w:ascii="宋体" w:hAnsi="宋体" w:eastAsia="宋体" w:cs="宋体"/>
                      <w:sz w:val="18"/>
                      <w:szCs w:val="18"/>
                      <w:lang w:val="en-US" w:eastAsia="zh-CN"/>
                    </w:rPr>
                  </w:pPr>
                </w:p>
              </w:tc>
            </w:tr>
            <w:tr w14:paraId="655AF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359" w:type="dxa"/>
                  <w:tcBorders>
                    <w:tl2br w:val="nil"/>
                    <w:tr2bl w:val="nil"/>
                  </w:tcBorders>
                  <w:vAlign w:val="center"/>
                </w:tcPr>
                <w:p w14:paraId="37D69BE6">
                  <w:pPr>
                    <w:keepNext w:val="0"/>
                    <w:keepLines w:val="0"/>
                    <w:suppressLineNumbers w:val="0"/>
                    <w:spacing w:before="0" w:beforeAutospacing="0" w:after="0" w:afterAutospacing="0"/>
                    <w:ind w:left="0" w:right="0"/>
                    <w:jc w:val="center"/>
                    <w:textAlignment w:val="baseline"/>
                    <w:rPr>
                      <w:rFonts w:hint="eastAsia" w:ascii="宋体" w:hAnsi="宋体" w:cs="宋体"/>
                      <w:sz w:val="18"/>
                      <w:szCs w:val="18"/>
                      <w:lang w:val="en-US" w:eastAsia="zh-CN"/>
                    </w:rPr>
                  </w:pPr>
                  <w:r>
                    <w:rPr>
                      <w:rFonts w:hint="eastAsia" w:ascii="宋体" w:hAnsi="宋体" w:cs="宋体"/>
                      <w:sz w:val="18"/>
                      <w:szCs w:val="18"/>
                      <w:lang w:val="en-US" w:eastAsia="zh-CN"/>
                    </w:rPr>
                    <w:t>洗车槽沉渣</w:t>
                  </w:r>
                </w:p>
              </w:tc>
              <w:tc>
                <w:tcPr>
                  <w:tcW w:w="1531" w:type="dxa"/>
                  <w:tcBorders>
                    <w:tl2br w:val="nil"/>
                    <w:tr2bl w:val="nil"/>
                  </w:tcBorders>
                  <w:vAlign w:val="center"/>
                </w:tcPr>
                <w:p w14:paraId="2E91426D">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 w:val="18"/>
                      <w:szCs w:val="18"/>
                      <w:lang w:val="en-US" w:eastAsia="zh-CN"/>
                    </w:rPr>
                  </w:pPr>
                  <w:r>
                    <w:rPr>
                      <w:rFonts w:hint="eastAsia" w:cs="Times New Roman"/>
                      <w:sz w:val="18"/>
                      <w:szCs w:val="18"/>
                      <w:lang w:val="en-US" w:eastAsia="zh-CN"/>
                    </w:rPr>
                    <w:t>2.4</w:t>
                  </w:r>
                  <w:r>
                    <w:rPr>
                      <w:rFonts w:hint="eastAsia" w:ascii="Times New Roman" w:hAnsi="Times New Roman" w:cs="Times New Roman"/>
                      <w:sz w:val="18"/>
                      <w:szCs w:val="18"/>
                      <w:lang w:val="en-US" w:eastAsia="zh-CN"/>
                    </w:rPr>
                    <w:t>/a</w:t>
                  </w:r>
                </w:p>
              </w:tc>
              <w:tc>
                <w:tcPr>
                  <w:tcW w:w="1531" w:type="dxa"/>
                  <w:tcBorders>
                    <w:tl2br w:val="nil"/>
                    <w:tr2bl w:val="nil"/>
                  </w:tcBorders>
                  <w:vAlign w:val="top"/>
                </w:tcPr>
                <w:p w14:paraId="4E009933">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SW17 900-099-S17</w:t>
                  </w:r>
                </w:p>
              </w:tc>
              <w:tc>
                <w:tcPr>
                  <w:tcW w:w="3998" w:type="dxa"/>
                  <w:vMerge w:val="continue"/>
                  <w:tcBorders>
                    <w:tl2br w:val="nil"/>
                    <w:tr2bl w:val="nil"/>
                  </w:tcBorders>
                  <w:vAlign w:val="center"/>
                </w:tcPr>
                <w:p w14:paraId="4589E55B">
                  <w:pPr>
                    <w:keepNext w:val="0"/>
                    <w:keepLines w:val="0"/>
                    <w:suppressLineNumbers w:val="0"/>
                    <w:spacing w:before="0" w:beforeAutospacing="0" w:after="0" w:afterAutospacing="0"/>
                    <w:ind w:left="0" w:right="0"/>
                    <w:jc w:val="center"/>
                    <w:textAlignment w:val="baseline"/>
                    <w:rPr>
                      <w:rFonts w:hint="eastAsia" w:ascii="宋体" w:hAnsi="宋体" w:cs="宋体"/>
                      <w:sz w:val="18"/>
                      <w:szCs w:val="18"/>
                      <w:lang w:val="en-US" w:eastAsia="zh-CN"/>
                    </w:rPr>
                  </w:pPr>
                </w:p>
              </w:tc>
            </w:tr>
            <w:tr w14:paraId="42863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359" w:type="dxa"/>
                  <w:tcBorders>
                    <w:tl2br w:val="nil"/>
                    <w:tr2bl w:val="nil"/>
                  </w:tcBorders>
                  <w:vAlign w:val="center"/>
                </w:tcPr>
                <w:p w14:paraId="6A1652E9">
                  <w:pPr>
                    <w:keepNext w:val="0"/>
                    <w:keepLines w:val="0"/>
                    <w:suppressLineNumbers w:val="0"/>
                    <w:spacing w:before="0" w:beforeAutospacing="0" w:after="0" w:afterAutospacing="0"/>
                    <w:ind w:left="0" w:right="0"/>
                    <w:jc w:val="center"/>
                    <w:textAlignment w:val="baseline"/>
                    <w:rPr>
                      <w:rFonts w:hint="eastAsia" w:ascii="宋体" w:hAnsi="宋体" w:cs="宋体"/>
                      <w:sz w:val="18"/>
                      <w:szCs w:val="18"/>
                      <w:lang w:val="en-US" w:eastAsia="zh-CN"/>
                    </w:rPr>
                  </w:pPr>
                  <w:r>
                    <w:rPr>
                      <w:rFonts w:hint="eastAsia" w:ascii="宋体" w:hAnsi="宋体" w:cs="宋体"/>
                      <w:sz w:val="18"/>
                      <w:szCs w:val="18"/>
                      <w:lang w:val="en-US" w:eastAsia="zh-CN"/>
                    </w:rPr>
                    <w:t>降尘灰</w:t>
                  </w:r>
                </w:p>
              </w:tc>
              <w:tc>
                <w:tcPr>
                  <w:tcW w:w="1531" w:type="dxa"/>
                  <w:tcBorders>
                    <w:tl2br w:val="nil"/>
                    <w:tr2bl w:val="nil"/>
                  </w:tcBorders>
                  <w:vAlign w:val="center"/>
                </w:tcPr>
                <w:p w14:paraId="50F409E7">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 w:val="18"/>
                      <w:szCs w:val="18"/>
                      <w:lang w:val="en-US" w:eastAsia="zh-CN"/>
                    </w:rPr>
                  </w:pPr>
                  <w:r>
                    <w:rPr>
                      <w:rFonts w:hint="eastAsia" w:cs="Times New Roman"/>
                      <w:sz w:val="18"/>
                      <w:szCs w:val="18"/>
                      <w:lang w:val="en-US" w:eastAsia="zh-CN"/>
                    </w:rPr>
                    <w:t>167.49</w:t>
                  </w:r>
                  <w:r>
                    <w:rPr>
                      <w:rFonts w:hint="eastAsia" w:ascii="Times New Roman" w:hAnsi="Times New Roman" w:cs="Times New Roman"/>
                      <w:sz w:val="18"/>
                      <w:szCs w:val="18"/>
                      <w:lang w:val="en-US" w:eastAsia="zh-CN"/>
                    </w:rPr>
                    <w:t>t/a</w:t>
                  </w:r>
                </w:p>
              </w:tc>
              <w:tc>
                <w:tcPr>
                  <w:tcW w:w="1531" w:type="dxa"/>
                  <w:tcBorders>
                    <w:tl2br w:val="nil"/>
                    <w:tr2bl w:val="nil"/>
                  </w:tcBorders>
                  <w:vAlign w:val="top"/>
                </w:tcPr>
                <w:p w14:paraId="76283BED">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SW17 900-099-S17</w:t>
                  </w:r>
                </w:p>
              </w:tc>
              <w:tc>
                <w:tcPr>
                  <w:tcW w:w="3998" w:type="dxa"/>
                  <w:vMerge w:val="continue"/>
                  <w:tcBorders>
                    <w:tl2br w:val="nil"/>
                    <w:tr2bl w:val="nil"/>
                  </w:tcBorders>
                  <w:vAlign w:val="center"/>
                </w:tcPr>
                <w:p w14:paraId="4567048A">
                  <w:pPr>
                    <w:keepNext w:val="0"/>
                    <w:keepLines w:val="0"/>
                    <w:suppressLineNumbers w:val="0"/>
                    <w:spacing w:before="0" w:beforeAutospacing="0" w:after="0" w:afterAutospacing="0"/>
                    <w:ind w:left="0" w:right="0"/>
                    <w:jc w:val="center"/>
                    <w:textAlignment w:val="baseline"/>
                    <w:rPr>
                      <w:rFonts w:hint="eastAsia" w:ascii="宋体" w:hAnsi="宋体" w:cs="宋体"/>
                      <w:sz w:val="18"/>
                      <w:szCs w:val="18"/>
                      <w:lang w:val="en-US" w:eastAsia="zh-CN"/>
                    </w:rPr>
                  </w:pPr>
                </w:p>
              </w:tc>
            </w:tr>
            <w:tr w14:paraId="4441B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359" w:type="dxa"/>
                  <w:tcBorders>
                    <w:tl2br w:val="nil"/>
                    <w:tr2bl w:val="nil"/>
                  </w:tcBorders>
                  <w:vAlign w:val="center"/>
                </w:tcPr>
                <w:p w14:paraId="1F6F6B55">
                  <w:pPr>
                    <w:keepNext w:val="0"/>
                    <w:keepLines w:val="0"/>
                    <w:suppressLineNumbers w:val="0"/>
                    <w:spacing w:before="0" w:beforeAutospacing="0" w:after="0" w:afterAutospacing="0"/>
                    <w:ind w:left="0" w:right="0"/>
                    <w:jc w:val="center"/>
                    <w:textAlignment w:val="baseline"/>
                    <w:rPr>
                      <w:rFonts w:hint="eastAsia" w:ascii="宋体" w:hAnsi="宋体" w:cs="宋体"/>
                      <w:sz w:val="18"/>
                      <w:szCs w:val="18"/>
                      <w:lang w:val="en-US" w:eastAsia="zh-CN"/>
                    </w:rPr>
                  </w:pPr>
                  <w:r>
                    <w:rPr>
                      <w:rFonts w:hint="eastAsia" w:ascii="宋体" w:hAnsi="宋体" w:cs="宋体"/>
                      <w:sz w:val="18"/>
                      <w:szCs w:val="18"/>
                      <w:lang w:val="en-US" w:eastAsia="zh-CN"/>
                    </w:rPr>
                    <w:t>废机油</w:t>
                  </w:r>
                </w:p>
              </w:tc>
              <w:tc>
                <w:tcPr>
                  <w:tcW w:w="1531" w:type="dxa"/>
                  <w:tcBorders>
                    <w:tl2br w:val="nil"/>
                    <w:tr2bl w:val="nil"/>
                  </w:tcBorders>
                  <w:vAlign w:val="center"/>
                </w:tcPr>
                <w:p w14:paraId="271EF1D9">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0.</w:t>
                  </w:r>
                  <w:r>
                    <w:rPr>
                      <w:rFonts w:hint="eastAsia" w:cs="Times New Roman"/>
                      <w:sz w:val="18"/>
                      <w:szCs w:val="18"/>
                      <w:lang w:val="en-US" w:eastAsia="zh-CN"/>
                    </w:rPr>
                    <w:t>4</w:t>
                  </w:r>
                  <w:r>
                    <w:rPr>
                      <w:rFonts w:hint="eastAsia" w:ascii="Times New Roman" w:hAnsi="Times New Roman" w:cs="Times New Roman"/>
                      <w:sz w:val="18"/>
                      <w:szCs w:val="18"/>
                      <w:lang w:val="en-US" w:eastAsia="zh-CN"/>
                    </w:rPr>
                    <w:t>t/a</w:t>
                  </w:r>
                </w:p>
              </w:tc>
              <w:tc>
                <w:tcPr>
                  <w:tcW w:w="1531" w:type="dxa"/>
                  <w:tcBorders>
                    <w:tl2br w:val="nil"/>
                    <w:tr2bl w:val="nil"/>
                  </w:tcBorders>
                  <w:vAlign w:val="top"/>
                </w:tcPr>
                <w:p w14:paraId="47E2A413">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HW08 900-214-08</w:t>
                  </w:r>
                </w:p>
              </w:tc>
              <w:tc>
                <w:tcPr>
                  <w:tcW w:w="3998" w:type="dxa"/>
                  <w:vMerge w:val="restart"/>
                  <w:tcBorders>
                    <w:tl2br w:val="nil"/>
                    <w:tr2bl w:val="nil"/>
                  </w:tcBorders>
                  <w:vAlign w:val="center"/>
                </w:tcPr>
                <w:p w14:paraId="642AEAD7">
                  <w:pPr>
                    <w:keepNext w:val="0"/>
                    <w:keepLines w:val="0"/>
                    <w:suppressLineNumbers w:val="0"/>
                    <w:spacing w:before="0" w:beforeAutospacing="0" w:after="0" w:afterAutospacing="0"/>
                    <w:ind w:left="0" w:right="0"/>
                    <w:jc w:val="center"/>
                    <w:textAlignment w:val="baseline"/>
                    <w:rPr>
                      <w:rFonts w:hint="eastAsia" w:ascii="宋体" w:hAnsi="宋体" w:cs="宋体"/>
                      <w:sz w:val="18"/>
                      <w:szCs w:val="18"/>
                      <w:lang w:val="en-US" w:eastAsia="zh-CN"/>
                    </w:rPr>
                  </w:pPr>
                  <w:r>
                    <w:rPr>
                      <w:rFonts w:hint="eastAsia"/>
                      <w:spacing w:val="-2"/>
                      <w:sz w:val="18"/>
                      <w:szCs w:val="18"/>
                      <w:lang w:val="en-US" w:eastAsia="zh-CN"/>
                    </w:rPr>
                    <w:t>暂存于危废暂存间，</w:t>
                  </w:r>
                  <w:r>
                    <w:rPr>
                      <w:spacing w:val="-2"/>
                      <w:sz w:val="18"/>
                      <w:szCs w:val="18"/>
                    </w:rPr>
                    <w:t>交由有资质单位处置</w:t>
                  </w:r>
                </w:p>
              </w:tc>
            </w:tr>
            <w:tr w14:paraId="23DB4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359" w:type="dxa"/>
                  <w:tcBorders>
                    <w:tl2br w:val="nil"/>
                    <w:tr2bl w:val="nil"/>
                  </w:tcBorders>
                  <w:vAlign w:val="center"/>
                </w:tcPr>
                <w:p w14:paraId="3CEF64D9">
                  <w:pPr>
                    <w:keepNext w:val="0"/>
                    <w:keepLines w:val="0"/>
                    <w:suppressLineNumbers w:val="0"/>
                    <w:spacing w:before="0" w:beforeAutospacing="0" w:after="0" w:afterAutospacing="0"/>
                    <w:ind w:left="0" w:right="0"/>
                    <w:jc w:val="center"/>
                    <w:textAlignment w:val="baseline"/>
                    <w:rPr>
                      <w:rFonts w:hint="eastAsia" w:ascii="宋体" w:hAnsi="宋体" w:cs="宋体"/>
                      <w:sz w:val="18"/>
                      <w:szCs w:val="18"/>
                      <w:lang w:val="en-US" w:eastAsia="zh-CN"/>
                    </w:rPr>
                  </w:pPr>
                  <w:r>
                    <w:rPr>
                      <w:rFonts w:hint="eastAsia" w:ascii="宋体" w:hAnsi="宋体" w:cs="宋体"/>
                      <w:sz w:val="18"/>
                      <w:szCs w:val="18"/>
                      <w:lang w:val="en-US" w:eastAsia="zh-CN"/>
                    </w:rPr>
                    <w:t>废机油桶</w:t>
                  </w:r>
                </w:p>
              </w:tc>
              <w:tc>
                <w:tcPr>
                  <w:tcW w:w="1531" w:type="dxa"/>
                  <w:tcBorders>
                    <w:tl2br w:val="nil"/>
                    <w:tr2bl w:val="nil"/>
                  </w:tcBorders>
                  <w:vAlign w:val="center"/>
                </w:tcPr>
                <w:p w14:paraId="484F2FFD">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0.</w:t>
                  </w:r>
                  <w:r>
                    <w:rPr>
                      <w:rFonts w:hint="eastAsia" w:cs="Times New Roman"/>
                      <w:sz w:val="18"/>
                      <w:szCs w:val="18"/>
                      <w:lang w:val="en-US" w:eastAsia="zh-CN"/>
                    </w:rPr>
                    <w:t>4</w:t>
                  </w:r>
                  <w:r>
                    <w:rPr>
                      <w:rFonts w:hint="eastAsia" w:ascii="Times New Roman" w:hAnsi="Times New Roman" w:cs="Times New Roman"/>
                      <w:sz w:val="18"/>
                      <w:szCs w:val="18"/>
                      <w:lang w:val="en-US" w:eastAsia="zh-CN"/>
                    </w:rPr>
                    <w:t>t/a</w:t>
                  </w:r>
                </w:p>
              </w:tc>
              <w:tc>
                <w:tcPr>
                  <w:tcW w:w="1531" w:type="dxa"/>
                  <w:tcBorders>
                    <w:tl2br w:val="nil"/>
                    <w:tr2bl w:val="nil"/>
                  </w:tcBorders>
                  <w:vAlign w:val="top"/>
                </w:tcPr>
                <w:p w14:paraId="78DBE5B4">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HW08 900-249-08</w:t>
                  </w:r>
                </w:p>
              </w:tc>
              <w:tc>
                <w:tcPr>
                  <w:tcW w:w="3998" w:type="dxa"/>
                  <w:vMerge w:val="continue"/>
                  <w:tcBorders>
                    <w:tl2br w:val="nil"/>
                    <w:tr2bl w:val="nil"/>
                  </w:tcBorders>
                  <w:vAlign w:val="center"/>
                </w:tcPr>
                <w:p w14:paraId="2DF23672">
                  <w:pPr>
                    <w:keepNext w:val="0"/>
                    <w:keepLines w:val="0"/>
                    <w:suppressLineNumbers w:val="0"/>
                    <w:spacing w:before="0" w:beforeAutospacing="0" w:after="0" w:afterAutospacing="0"/>
                    <w:ind w:left="0" w:right="0"/>
                    <w:jc w:val="center"/>
                    <w:textAlignment w:val="baseline"/>
                    <w:rPr>
                      <w:rFonts w:hint="eastAsia" w:ascii="宋体" w:hAnsi="宋体" w:cs="宋体"/>
                      <w:sz w:val="18"/>
                      <w:szCs w:val="18"/>
                      <w:lang w:val="en-US" w:eastAsia="zh-CN"/>
                    </w:rPr>
                  </w:pPr>
                </w:p>
              </w:tc>
            </w:tr>
            <w:tr w14:paraId="224C0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359" w:type="dxa"/>
                  <w:tcBorders>
                    <w:tl2br w:val="nil"/>
                    <w:tr2bl w:val="nil"/>
                  </w:tcBorders>
                  <w:vAlign w:val="center"/>
                </w:tcPr>
                <w:p w14:paraId="47B4DDD9">
                  <w:pPr>
                    <w:keepNext w:val="0"/>
                    <w:keepLines w:val="0"/>
                    <w:suppressLineNumbers w:val="0"/>
                    <w:spacing w:before="0" w:beforeAutospacing="0" w:after="0" w:afterAutospacing="0"/>
                    <w:ind w:left="0" w:right="0"/>
                    <w:jc w:val="center"/>
                    <w:textAlignment w:val="baseline"/>
                    <w:rPr>
                      <w:rFonts w:hint="default" w:ascii="宋体" w:hAnsi="宋体" w:cs="宋体"/>
                      <w:sz w:val="18"/>
                      <w:szCs w:val="18"/>
                      <w:lang w:val="en-US" w:eastAsia="zh-CN"/>
                    </w:rPr>
                  </w:pPr>
                  <w:r>
                    <w:rPr>
                      <w:rFonts w:hint="eastAsia" w:ascii="宋体" w:hAnsi="宋体" w:cs="宋体"/>
                      <w:sz w:val="18"/>
                      <w:szCs w:val="18"/>
                      <w:lang w:val="en-US" w:eastAsia="zh-CN"/>
                    </w:rPr>
                    <w:t>含油抹布及手套</w:t>
                  </w:r>
                </w:p>
              </w:tc>
              <w:tc>
                <w:tcPr>
                  <w:tcW w:w="1531" w:type="dxa"/>
                  <w:tcBorders>
                    <w:tl2br w:val="nil"/>
                    <w:tr2bl w:val="nil"/>
                  </w:tcBorders>
                  <w:vAlign w:val="center"/>
                </w:tcPr>
                <w:p w14:paraId="75C1B70A">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 xml:space="preserve">0. </w:t>
                  </w:r>
                  <w:r>
                    <w:rPr>
                      <w:rFonts w:hint="eastAsia" w:cs="Times New Roman"/>
                      <w:sz w:val="18"/>
                      <w:szCs w:val="18"/>
                      <w:lang w:val="en-US" w:eastAsia="zh-CN"/>
                    </w:rPr>
                    <w:t>08</w:t>
                  </w:r>
                  <w:r>
                    <w:rPr>
                      <w:rFonts w:hint="eastAsia" w:ascii="Times New Roman" w:hAnsi="Times New Roman" w:cs="Times New Roman"/>
                      <w:sz w:val="18"/>
                      <w:szCs w:val="18"/>
                      <w:lang w:val="en-US" w:eastAsia="zh-CN"/>
                    </w:rPr>
                    <w:t>t/a</w:t>
                  </w:r>
                </w:p>
              </w:tc>
              <w:tc>
                <w:tcPr>
                  <w:tcW w:w="1531" w:type="dxa"/>
                  <w:tcBorders>
                    <w:tl2br w:val="nil"/>
                    <w:tr2bl w:val="nil"/>
                  </w:tcBorders>
                  <w:vAlign w:val="top"/>
                </w:tcPr>
                <w:p w14:paraId="4A2B441D">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HW49 900-041-49</w:t>
                  </w:r>
                </w:p>
              </w:tc>
              <w:tc>
                <w:tcPr>
                  <w:tcW w:w="3998" w:type="dxa"/>
                  <w:vMerge w:val="continue"/>
                  <w:tcBorders>
                    <w:tl2br w:val="nil"/>
                    <w:tr2bl w:val="nil"/>
                  </w:tcBorders>
                  <w:vAlign w:val="center"/>
                </w:tcPr>
                <w:p w14:paraId="0CAE26D6">
                  <w:pPr>
                    <w:keepNext w:val="0"/>
                    <w:keepLines w:val="0"/>
                    <w:suppressLineNumbers w:val="0"/>
                    <w:spacing w:before="0" w:beforeAutospacing="0" w:after="0" w:afterAutospacing="0"/>
                    <w:ind w:left="0" w:right="0"/>
                    <w:jc w:val="center"/>
                    <w:textAlignment w:val="baseline"/>
                    <w:rPr>
                      <w:rFonts w:hint="eastAsia" w:ascii="宋体" w:hAnsi="宋体" w:cs="宋体"/>
                      <w:sz w:val="18"/>
                      <w:szCs w:val="18"/>
                      <w:lang w:val="en-US" w:eastAsia="zh-CN"/>
                    </w:rPr>
                  </w:pPr>
                </w:p>
              </w:tc>
            </w:tr>
          </w:tbl>
          <w:p w14:paraId="5F926B6B">
            <w:pPr>
              <w:adjustRightInd w:val="0"/>
              <w:snapToGrid w:val="0"/>
            </w:pPr>
          </w:p>
          <w:p w14:paraId="29E1CC99">
            <w:pPr>
              <w:pStyle w:val="31"/>
              <w:jc w:val="both"/>
              <w:rPr>
                <w:rStyle w:val="32"/>
                <w:b w:val="0"/>
                <w:bCs/>
                <w:szCs w:val="30"/>
              </w:rPr>
            </w:pPr>
          </w:p>
          <w:p w14:paraId="0992A474">
            <w:pPr>
              <w:pStyle w:val="31"/>
              <w:jc w:val="both"/>
              <w:rPr>
                <w:rStyle w:val="32"/>
                <w:b w:val="0"/>
                <w:bCs/>
                <w:szCs w:val="30"/>
              </w:rPr>
            </w:pPr>
          </w:p>
          <w:p w14:paraId="74D6D2F3">
            <w:pPr>
              <w:pStyle w:val="31"/>
              <w:jc w:val="both"/>
              <w:rPr>
                <w:rStyle w:val="32"/>
                <w:b w:val="0"/>
                <w:bCs/>
                <w:szCs w:val="30"/>
              </w:rPr>
            </w:pPr>
          </w:p>
        </w:tc>
      </w:tr>
    </w:tbl>
    <w:p w14:paraId="72679F9D">
      <w:pPr>
        <w:rPr>
          <w:rStyle w:val="32"/>
          <w:rFonts w:ascii="Times New Roman" w:hAnsi="Times New Roman" w:cs="Times New Roman"/>
          <w:szCs w:val="30"/>
        </w:rPr>
      </w:pPr>
      <w:bookmarkStart w:id="13" w:name="_Toc517204757"/>
      <w:bookmarkStart w:id="14" w:name="_Toc522798213"/>
      <w:bookmarkStart w:id="15" w:name="_Toc5328"/>
      <w:r>
        <w:rPr>
          <w:rStyle w:val="32"/>
          <w:rFonts w:ascii="Times New Roman" w:hAnsi="Times New Roman" w:cs="Times New Roman"/>
          <w:szCs w:val="30"/>
        </w:rPr>
        <w:br w:type="page"/>
      </w:r>
    </w:p>
    <w:p w14:paraId="4E962109">
      <w:pPr>
        <w:adjustRightInd w:val="0"/>
        <w:snapToGrid w:val="0"/>
        <w:rPr>
          <w:rStyle w:val="32"/>
          <w:rFonts w:ascii="Times New Roman" w:hAnsi="Times New Roman" w:cs="Times New Roman"/>
          <w:szCs w:val="30"/>
        </w:rPr>
      </w:pPr>
      <w:bookmarkStart w:id="16" w:name="_Toc10896"/>
      <w:r>
        <w:rPr>
          <w:rStyle w:val="32"/>
          <w:rFonts w:ascii="Times New Roman" w:hAnsi="Times New Roman" w:cs="Times New Roman"/>
          <w:szCs w:val="30"/>
        </w:rPr>
        <w:t>表</w:t>
      </w:r>
      <w:bookmarkEnd w:id="13"/>
      <w:bookmarkEnd w:id="14"/>
      <w:bookmarkEnd w:id="15"/>
      <w:r>
        <w:rPr>
          <w:rStyle w:val="32"/>
          <w:rFonts w:ascii="Times New Roman" w:hAnsi="Times New Roman" w:cs="Times New Roman"/>
          <w:szCs w:val="30"/>
        </w:rPr>
        <w:t>四  建设项目环境影响报告表主要结论及审批部门审批决定</w:t>
      </w:r>
    </w:p>
    <w:bookmarkEnd w:id="16"/>
    <w:tbl>
      <w:tblPr>
        <w:tblStyle w:val="24"/>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7"/>
      </w:tblGrid>
      <w:tr w14:paraId="6D5D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7" w:type="dxa"/>
          </w:tcPr>
          <w:p w14:paraId="615022D5">
            <w:pPr>
              <w:spacing w:line="360" w:lineRule="auto"/>
              <w:rPr>
                <w:b/>
                <w:kern w:val="0"/>
                <w:sz w:val="28"/>
                <w:szCs w:val="28"/>
              </w:rPr>
            </w:pPr>
            <w:r>
              <w:rPr>
                <w:rFonts w:hint="eastAsia"/>
                <w:b/>
                <w:kern w:val="0"/>
                <w:sz w:val="28"/>
                <w:szCs w:val="28"/>
              </w:rPr>
              <w:t>1、环评主要结论</w:t>
            </w:r>
          </w:p>
          <w:p w14:paraId="5F9C0B5E">
            <w:pPr>
              <w:widowControl/>
              <w:adjustRightInd w:val="0"/>
              <w:snapToGrid w:val="0"/>
              <w:spacing w:line="360" w:lineRule="auto"/>
              <w:ind w:firstLine="480" w:firstLineChars="200"/>
              <w:rPr>
                <w:rFonts w:hint="eastAsia" w:hAnsi="宋体"/>
                <w:kern w:val="0"/>
                <w:sz w:val="24"/>
                <w:lang w:val="en-US" w:eastAsia="zh-CN"/>
              </w:rPr>
            </w:pPr>
            <w:bookmarkStart w:id="17" w:name="_Toc515617148"/>
            <w:bookmarkStart w:id="18" w:name="_Toc522798215"/>
            <w:r>
              <w:rPr>
                <w:rFonts w:hint="eastAsia" w:hAnsi="宋体"/>
                <w:kern w:val="0"/>
                <w:sz w:val="24"/>
                <w:lang w:val="en-US" w:eastAsia="zh-CN"/>
              </w:rPr>
              <w:t>环评认为</w:t>
            </w:r>
            <w:r>
              <w:rPr>
                <w:rFonts w:hint="eastAsia" w:hAnsi="宋体"/>
                <w:kern w:val="0"/>
                <w:sz w:val="24"/>
              </w:rPr>
              <w:t>本项目</w:t>
            </w:r>
            <w:r>
              <w:rPr>
                <w:rFonts w:hint="eastAsia" w:hAnsi="宋体"/>
                <w:kern w:val="0"/>
                <w:sz w:val="24"/>
                <w:lang w:val="en-US" w:eastAsia="zh-CN"/>
              </w:rPr>
              <w:t>为建筑用石加工项目，符合国家相关产业政策和城市总体规划。根据评价分析及预测，项目在建设中和建成运行以后将产生一定程度的废水、废气、噪声及固体废物的污染，在严格采取本评价提出的环保措施、实施环境管理与监测计划以及主要污染物总量控制方案以后，项目对周围环境的影响可以控制在国家有关标准和要求的允许范围以内，并将产生较好的社会、经济和环境效益。该项目的建设方案和规划，从环境影响角度看是可行的，可以在拟定地点、按拟定规模及计划实施。</w:t>
            </w:r>
          </w:p>
          <w:p w14:paraId="72D519CC">
            <w:pPr>
              <w:spacing w:line="360" w:lineRule="auto"/>
              <w:rPr>
                <w:b/>
                <w:kern w:val="0"/>
                <w:sz w:val="28"/>
                <w:szCs w:val="28"/>
              </w:rPr>
            </w:pPr>
            <w:r>
              <w:rPr>
                <w:rFonts w:hint="eastAsia"/>
                <w:b/>
                <w:kern w:val="0"/>
                <w:sz w:val="28"/>
                <w:szCs w:val="28"/>
              </w:rPr>
              <w:t>2、</w:t>
            </w:r>
            <w:r>
              <w:rPr>
                <w:b/>
                <w:kern w:val="0"/>
                <w:sz w:val="28"/>
                <w:szCs w:val="28"/>
              </w:rPr>
              <w:t>审批部门审批结论</w:t>
            </w:r>
            <w:bookmarkEnd w:id="17"/>
            <w:bookmarkEnd w:id="18"/>
            <w:r>
              <w:rPr>
                <w:rFonts w:hint="eastAsia"/>
                <w:b/>
                <w:kern w:val="0"/>
                <w:sz w:val="28"/>
                <w:szCs w:val="28"/>
              </w:rPr>
              <w:t>（</w:t>
            </w:r>
            <w:r>
              <w:rPr>
                <w:rFonts w:hint="eastAsia"/>
                <w:b/>
                <w:kern w:val="0"/>
                <w:sz w:val="28"/>
                <w:szCs w:val="28"/>
                <w:lang w:val="en-US" w:eastAsia="zh-CN"/>
              </w:rPr>
              <w:t>麻环审</w:t>
            </w:r>
            <w:r>
              <w:rPr>
                <w:rFonts w:hint="eastAsia"/>
                <w:b/>
                <w:kern w:val="0"/>
                <w:sz w:val="28"/>
                <w:szCs w:val="28"/>
              </w:rPr>
              <w:t>[20</w:t>
            </w:r>
            <w:r>
              <w:rPr>
                <w:rFonts w:hint="eastAsia"/>
                <w:b/>
                <w:kern w:val="0"/>
                <w:sz w:val="28"/>
                <w:szCs w:val="28"/>
                <w:lang w:val="en-US" w:eastAsia="zh-CN"/>
              </w:rPr>
              <w:t>24</w:t>
            </w:r>
            <w:r>
              <w:rPr>
                <w:rFonts w:hint="eastAsia"/>
                <w:b/>
                <w:kern w:val="0"/>
                <w:sz w:val="28"/>
                <w:szCs w:val="28"/>
              </w:rPr>
              <w:t>]</w:t>
            </w:r>
            <w:r>
              <w:rPr>
                <w:rFonts w:hint="eastAsia"/>
                <w:b/>
                <w:kern w:val="0"/>
                <w:sz w:val="28"/>
                <w:szCs w:val="28"/>
                <w:lang w:val="en-US" w:eastAsia="zh-CN"/>
              </w:rPr>
              <w:t>43</w:t>
            </w:r>
            <w:r>
              <w:rPr>
                <w:rFonts w:hint="eastAsia"/>
                <w:b/>
                <w:kern w:val="0"/>
                <w:sz w:val="28"/>
                <w:szCs w:val="28"/>
              </w:rPr>
              <w:t>号）</w:t>
            </w:r>
          </w:p>
          <w:p w14:paraId="18650B02">
            <w:pPr>
              <w:widowControl/>
              <w:adjustRightInd w:val="0"/>
              <w:snapToGrid w:val="0"/>
              <w:spacing w:line="360" w:lineRule="auto"/>
              <w:rPr>
                <w:rFonts w:hint="eastAsia" w:hAnsi="宋体"/>
                <w:kern w:val="0"/>
                <w:sz w:val="24"/>
              </w:rPr>
            </w:pPr>
            <w:r>
              <w:rPr>
                <w:rFonts w:hint="eastAsia" w:hAnsi="宋体"/>
                <w:kern w:val="0"/>
                <w:sz w:val="24"/>
                <w:lang w:eastAsia="zh-CN"/>
              </w:rPr>
              <w:t>湖北广兴石业有限公司</w:t>
            </w:r>
            <w:r>
              <w:rPr>
                <w:rFonts w:hint="eastAsia" w:hAnsi="宋体"/>
                <w:kern w:val="0"/>
                <w:sz w:val="24"/>
              </w:rPr>
              <w:t>：</w:t>
            </w:r>
          </w:p>
          <w:p w14:paraId="4D779C14">
            <w:pPr>
              <w:widowControl/>
              <w:adjustRightInd w:val="0"/>
              <w:snapToGrid w:val="0"/>
              <w:spacing w:line="360" w:lineRule="auto"/>
              <w:ind w:firstLine="480" w:firstLineChars="200"/>
              <w:rPr>
                <w:rFonts w:hint="eastAsia" w:hAnsi="宋体"/>
                <w:kern w:val="0"/>
                <w:sz w:val="24"/>
                <w:lang w:eastAsia="zh-CN"/>
              </w:rPr>
            </w:pPr>
            <w:r>
              <w:rPr>
                <w:rFonts w:hint="eastAsia" w:hAnsi="宋体"/>
                <w:kern w:val="0"/>
                <w:sz w:val="24"/>
              </w:rPr>
              <w:t>你公司报送的</w:t>
            </w:r>
            <w:r>
              <w:rPr>
                <w:rFonts w:hint="eastAsia" w:hAnsi="宋体"/>
                <w:kern w:val="0"/>
                <w:sz w:val="24"/>
                <w:lang w:eastAsia="zh-CN"/>
              </w:rPr>
              <w:t>《</w:t>
            </w:r>
            <w:r>
              <w:rPr>
                <w:rFonts w:hint="eastAsia" w:hAnsi="宋体"/>
                <w:kern w:val="0"/>
                <w:sz w:val="24"/>
              </w:rPr>
              <w:t>异型石材研发加工项目环境影响报告表</w:t>
            </w:r>
            <w:r>
              <w:rPr>
                <w:rFonts w:hint="eastAsia" w:hAnsi="宋体"/>
                <w:kern w:val="0"/>
                <w:sz w:val="24"/>
                <w:lang w:eastAsia="zh-CN"/>
              </w:rPr>
              <w:t>》（</w:t>
            </w:r>
            <w:r>
              <w:rPr>
                <w:rFonts w:hint="eastAsia" w:hAnsi="宋体"/>
                <w:kern w:val="0"/>
                <w:sz w:val="24"/>
              </w:rPr>
              <w:t>以下简称</w:t>
            </w:r>
            <w:r>
              <w:rPr>
                <w:rFonts w:hint="eastAsia" w:hAnsi="宋体"/>
                <w:kern w:val="0"/>
                <w:sz w:val="24"/>
                <w:lang w:eastAsia="zh-CN"/>
              </w:rPr>
              <w:t>《</w:t>
            </w:r>
            <w:r>
              <w:rPr>
                <w:rFonts w:hint="eastAsia" w:hAnsi="宋体"/>
                <w:kern w:val="0"/>
                <w:sz w:val="24"/>
              </w:rPr>
              <w:t>报告表</w:t>
            </w:r>
            <w:r>
              <w:rPr>
                <w:rFonts w:hint="eastAsia" w:hAnsi="宋体"/>
                <w:kern w:val="0"/>
                <w:sz w:val="24"/>
                <w:lang w:eastAsia="zh-CN"/>
              </w:rPr>
              <w:t>》）</w:t>
            </w:r>
            <w:r>
              <w:rPr>
                <w:rFonts w:hint="eastAsia" w:hAnsi="宋体"/>
                <w:kern w:val="0"/>
                <w:sz w:val="24"/>
              </w:rPr>
              <w:t>收悉。经审查，批复如下</w:t>
            </w:r>
            <w:r>
              <w:rPr>
                <w:rFonts w:hint="eastAsia" w:hAnsi="宋体"/>
                <w:kern w:val="0"/>
                <w:sz w:val="24"/>
                <w:lang w:eastAsia="zh-CN"/>
              </w:rPr>
              <w:t>：</w:t>
            </w:r>
          </w:p>
          <w:p w14:paraId="788FB580">
            <w:pPr>
              <w:widowControl/>
              <w:adjustRightInd w:val="0"/>
              <w:snapToGrid w:val="0"/>
              <w:spacing w:line="360" w:lineRule="auto"/>
              <w:ind w:firstLine="480" w:firstLineChars="200"/>
              <w:rPr>
                <w:rFonts w:hint="eastAsia" w:hAnsi="宋体" w:eastAsia="宋体"/>
                <w:kern w:val="0"/>
                <w:sz w:val="24"/>
                <w:lang w:eastAsia="zh-CN"/>
              </w:rPr>
            </w:pPr>
            <w:r>
              <w:rPr>
                <w:rFonts w:hint="eastAsia" w:hAnsi="宋体"/>
                <w:kern w:val="0"/>
                <w:sz w:val="24"/>
              </w:rPr>
              <w:t>一、该项目位于湖北省麻城市石材产业园高端石材加工交易区JKSC-32号，厂区占地面积35333.3平方米。主要工程内容为新建厂房5栋、办公楼1栋及公用工程、环保工程等设施，购置安装大切机、雕刻机、仿型机等石材加工设备，以花岗岩为原材料，经切割、车圆/仿形/绳锯、雕刻、手工修饰、磨光等工序进行异型石材、工艺石雕制品及石板材生产，年产量10万立方米。项目总投资12000万元，其中环保投资145万元。该项目符合国家产业政策，在全面落实</w:t>
            </w:r>
            <w:r>
              <w:rPr>
                <w:rFonts w:hint="eastAsia" w:hAnsi="宋体"/>
                <w:kern w:val="0"/>
                <w:sz w:val="24"/>
                <w:lang w:eastAsia="zh-CN"/>
              </w:rPr>
              <w:t>《</w:t>
            </w:r>
            <w:r>
              <w:rPr>
                <w:rFonts w:hint="eastAsia" w:hAnsi="宋体"/>
                <w:kern w:val="0"/>
                <w:sz w:val="24"/>
              </w:rPr>
              <w:t>报告表</w:t>
            </w:r>
            <w:r>
              <w:rPr>
                <w:rFonts w:hint="eastAsia" w:hAnsi="宋体"/>
                <w:kern w:val="0"/>
                <w:sz w:val="24"/>
                <w:lang w:eastAsia="zh-CN"/>
              </w:rPr>
              <w:t>》</w:t>
            </w:r>
            <w:r>
              <w:rPr>
                <w:rFonts w:hint="eastAsia" w:hAnsi="宋体"/>
                <w:kern w:val="0"/>
                <w:sz w:val="24"/>
              </w:rPr>
              <w:t>中提出的各项污染防治措施后，项目实施对环境的不利影响可得到减缓和控制，</w:t>
            </w:r>
            <w:r>
              <w:rPr>
                <w:rFonts w:hint="eastAsia" w:hAnsi="宋体"/>
                <w:kern w:val="0"/>
                <w:sz w:val="24"/>
                <w:lang w:eastAsia="zh-CN"/>
              </w:rPr>
              <w:t>《</w:t>
            </w:r>
            <w:r>
              <w:rPr>
                <w:rFonts w:hint="eastAsia" w:hAnsi="宋体"/>
                <w:kern w:val="0"/>
                <w:sz w:val="24"/>
              </w:rPr>
              <w:t>报告表</w:t>
            </w:r>
            <w:r>
              <w:rPr>
                <w:rFonts w:hint="eastAsia" w:hAnsi="宋体"/>
                <w:kern w:val="0"/>
                <w:sz w:val="24"/>
                <w:lang w:eastAsia="zh-CN"/>
              </w:rPr>
              <w:t>》</w:t>
            </w:r>
            <w:r>
              <w:rPr>
                <w:rFonts w:hint="eastAsia" w:hAnsi="宋体"/>
                <w:kern w:val="0"/>
                <w:sz w:val="24"/>
              </w:rPr>
              <w:t>中所列项目的性质、规模、地点、工艺和拟采取的环境保护措施可作为项目实施的依据</w:t>
            </w:r>
            <w:r>
              <w:rPr>
                <w:rFonts w:hint="eastAsia" w:hAnsi="宋体"/>
                <w:kern w:val="0"/>
                <w:sz w:val="24"/>
                <w:lang w:eastAsia="zh-CN"/>
              </w:rPr>
              <w:t>。</w:t>
            </w:r>
          </w:p>
          <w:p w14:paraId="3CD06ADF">
            <w:pPr>
              <w:widowControl/>
              <w:adjustRightInd w:val="0"/>
              <w:snapToGrid w:val="0"/>
              <w:spacing w:line="360" w:lineRule="auto"/>
              <w:ind w:firstLine="480" w:firstLineChars="200"/>
              <w:rPr>
                <w:rFonts w:hint="eastAsia" w:hAnsi="宋体" w:eastAsia="宋体"/>
                <w:kern w:val="0"/>
                <w:sz w:val="24"/>
                <w:lang w:eastAsia="zh-CN"/>
              </w:rPr>
            </w:pPr>
            <w:r>
              <w:rPr>
                <w:rFonts w:hint="eastAsia" w:hAnsi="宋体"/>
                <w:kern w:val="0"/>
                <w:sz w:val="24"/>
              </w:rPr>
              <w:t>二、项目实施必须严格落实</w:t>
            </w:r>
            <w:r>
              <w:rPr>
                <w:rFonts w:hint="eastAsia" w:hAnsi="宋体"/>
                <w:kern w:val="0"/>
                <w:sz w:val="24"/>
                <w:lang w:eastAsia="zh-CN"/>
              </w:rPr>
              <w:t>《</w:t>
            </w:r>
            <w:r>
              <w:rPr>
                <w:rFonts w:hint="eastAsia" w:hAnsi="宋体"/>
                <w:kern w:val="0"/>
                <w:sz w:val="24"/>
              </w:rPr>
              <w:t>报告表</w:t>
            </w:r>
            <w:r>
              <w:rPr>
                <w:rFonts w:hint="eastAsia" w:hAnsi="宋体"/>
                <w:kern w:val="0"/>
                <w:sz w:val="24"/>
                <w:lang w:eastAsia="zh-CN"/>
              </w:rPr>
              <w:t>》</w:t>
            </w:r>
            <w:r>
              <w:rPr>
                <w:rFonts w:hint="eastAsia" w:hAnsi="宋体"/>
                <w:kern w:val="0"/>
                <w:sz w:val="24"/>
              </w:rPr>
              <w:t>中提出的各项污染防治措施，并重点做好以下工作</w:t>
            </w:r>
            <w:r>
              <w:rPr>
                <w:rFonts w:hint="eastAsia" w:hAnsi="宋体"/>
                <w:kern w:val="0"/>
                <w:sz w:val="24"/>
                <w:lang w:eastAsia="zh-CN"/>
              </w:rPr>
              <w:t>：</w:t>
            </w:r>
          </w:p>
          <w:p w14:paraId="652F34D5">
            <w:pPr>
              <w:widowControl/>
              <w:adjustRightInd w:val="0"/>
              <w:snapToGrid w:val="0"/>
              <w:spacing w:line="360" w:lineRule="auto"/>
              <w:ind w:firstLine="480" w:firstLineChars="200"/>
              <w:rPr>
                <w:rFonts w:hint="eastAsia" w:hAnsi="宋体"/>
                <w:kern w:val="0"/>
                <w:sz w:val="24"/>
              </w:rPr>
            </w:pPr>
            <w:r>
              <w:rPr>
                <w:rFonts w:hint="eastAsia" w:hAnsi="宋体"/>
                <w:kern w:val="0"/>
                <w:sz w:val="24"/>
                <w:lang w:eastAsia="zh-CN"/>
              </w:rPr>
              <w:t>（</w:t>
            </w:r>
            <w:r>
              <w:rPr>
                <w:rFonts w:hint="eastAsia" w:hAnsi="宋体"/>
                <w:kern w:val="0"/>
                <w:sz w:val="24"/>
                <w:lang w:val="en-US" w:eastAsia="zh-CN"/>
              </w:rPr>
              <w:t>一</w:t>
            </w:r>
            <w:r>
              <w:rPr>
                <w:rFonts w:hint="eastAsia" w:hAnsi="宋体"/>
                <w:kern w:val="0"/>
                <w:sz w:val="24"/>
                <w:lang w:eastAsia="zh-CN"/>
              </w:rPr>
              <w:t>）</w:t>
            </w:r>
            <w:r>
              <w:rPr>
                <w:rFonts w:hint="eastAsia" w:hAnsi="宋体"/>
                <w:kern w:val="0"/>
                <w:sz w:val="24"/>
              </w:rPr>
              <w:t>严格落实废水污染防治措施。厂区应实行雨污分流，建设规范的收集系统对厂区初期雨水进行收集，雨水经沉淀处理后用于生产补水，不外排</w:t>
            </w:r>
            <w:r>
              <w:rPr>
                <w:rFonts w:hint="eastAsia" w:hAnsi="宋体"/>
                <w:kern w:val="0"/>
                <w:sz w:val="24"/>
                <w:lang w:eastAsia="zh-CN"/>
              </w:rPr>
              <w:t>；</w:t>
            </w:r>
            <w:r>
              <w:rPr>
                <w:rFonts w:hint="eastAsia" w:hAnsi="宋体"/>
                <w:kern w:val="0"/>
                <w:sz w:val="24"/>
              </w:rPr>
              <w:t>配套建设生产废水处理设施和循环利用系统，废水经处理后回用，不外排</w:t>
            </w:r>
            <w:r>
              <w:rPr>
                <w:rFonts w:hint="eastAsia" w:hAnsi="宋体"/>
                <w:kern w:val="0"/>
                <w:sz w:val="24"/>
                <w:lang w:eastAsia="zh-CN"/>
              </w:rPr>
              <w:t>；</w:t>
            </w:r>
            <w:r>
              <w:rPr>
                <w:rFonts w:hint="eastAsia" w:hAnsi="宋体"/>
                <w:kern w:val="0"/>
                <w:sz w:val="24"/>
              </w:rPr>
              <w:t>生活污水经化粪池收集处理后用于周边农田肥田。</w:t>
            </w:r>
          </w:p>
          <w:p w14:paraId="5442C764">
            <w:pPr>
              <w:widowControl/>
              <w:adjustRightInd w:val="0"/>
              <w:snapToGrid w:val="0"/>
              <w:spacing w:line="360" w:lineRule="auto"/>
              <w:ind w:firstLine="480" w:firstLineChars="200"/>
              <w:rPr>
                <w:rFonts w:hint="eastAsia" w:hAnsi="宋体" w:eastAsia="宋体"/>
                <w:kern w:val="0"/>
                <w:sz w:val="24"/>
                <w:lang w:val="en-US" w:eastAsia="zh-CN"/>
              </w:rPr>
            </w:pPr>
            <w:r>
              <w:rPr>
                <w:rFonts w:hint="eastAsia" w:hAnsi="宋体"/>
                <w:kern w:val="0"/>
                <w:sz w:val="24"/>
                <w:lang w:eastAsia="zh-CN"/>
              </w:rPr>
              <w:t>（</w:t>
            </w:r>
            <w:r>
              <w:rPr>
                <w:rFonts w:hint="eastAsia" w:hAnsi="宋体"/>
                <w:kern w:val="0"/>
                <w:sz w:val="24"/>
                <w:lang w:val="en-US" w:eastAsia="zh-CN"/>
              </w:rPr>
              <w:t>二</w:t>
            </w:r>
            <w:r>
              <w:rPr>
                <w:rFonts w:hint="eastAsia" w:hAnsi="宋体"/>
                <w:kern w:val="0"/>
                <w:sz w:val="24"/>
                <w:lang w:eastAsia="zh-CN"/>
              </w:rPr>
              <w:t>）</w:t>
            </w:r>
            <w:r>
              <w:rPr>
                <w:rFonts w:hint="eastAsia" w:hAnsi="宋体"/>
                <w:kern w:val="0"/>
                <w:sz w:val="24"/>
              </w:rPr>
              <w:t>严格落实废气污染防治措施。项目生产过程中采取中水回用切割、湿法作业、车间定时洒水降尘等措施，厂区道路应硬化处理，定时清扫并采取洒水降尘措施，废气排放</w:t>
            </w:r>
            <w:r>
              <w:rPr>
                <w:rFonts w:hint="eastAsia" w:hAnsi="宋体"/>
                <w:kern w:val="0"/>
                <w:sz w:val="24"/>
                <w:lang w:val="en-US" w:eastAsia="zh-CN"/>
              </w:rPr>
              <w:t>应满足《大气污染物综合排放标准》</w:t>
            </w:r>
            <w:r>
              <w:rPr>
                <w:rFonts w:hint="eastAsia" w:hAnsi="宋体" w:eastAsia="宋体"/>
                <w:kern w:val="0"/>
                <w:sz w:val="24"/>
                <w:lang w:val="en-US" w:eastAsia="zh-CN"/>
              </w:rPr>
              <w:t>（GB16297-1996）表2中排放限值要求。</w:t>
            </w:r>
          </w:p>
          <w:p w14:paraId="5AD2461B">
            <w:pPr>
              <w:widowControl/>
              <w:adjustRightInd w:val="0"/>
              <w:snapToGrid w:val="0"/>
              <w:spacing w:line="360" w:lineRule="auto"/>
              <w:ind w:firstLine="480" w:firstLineChars="200"/>
              <w:rPr>
                <w:rFonts w:hint="eastAsia" w:hAnsi="宋体" w:eastAsia="宋体"/>
                <w:kern w:val="0"/>
                <w:sz w:val="24"/>
                <w:lang w:val="en-US" w:eastAsia="zh-CN"/>
              </w:rPr>
            </w:pPr>
            <w:r>
              <w:rPr>
                <w:rFonts w:hint="eastAsia" w:hAnsi="宋体" w:eastAsia="宋体"/>
                <w:kern w:val="0"/>
                <w:sz w:val="24"/>
                <w:lang w:val="en-US" w:eastAsia="zh-CN"/>
              </w:rPr>
              <w:t>（三）严格落实固废处置措施。按“减量化、资源化、无害化”原则，制定并落实固体废弃物综合利用处置方案，石粉、边角废料应综合利用，禁止随意堆积和外排；废润滑油、废油桶等危险废物应严格管控，建设规范的危废暂存间暂存，委托有处理资质的单位定期进行安全处置。固体废物在厂内暂存、转移应符合《一般工业固体废物贮存和填埋污染控制标准》(GB18599-2020)、《危险废物贮存污染控制标准》（GB18597-2023）相关管理要求，防止产生二次污染。</w:t>
            </w:r>
          </w:p>
          <w:p w14:paraId="3ED21E61">
            <w:pPr>
              <w:widowControl/>
              <w:adjustRightInd w:val="0"/>
              <w:snapToGrid w:val="0"/>
              <w:spacing w:line="360" w:lineRule="auto"/>
              <w:ind w:firstLine="480" w:firstLineChars="200"/>
              <w:rPr>
                <w:rFonts w:hint="eastAsia" w:hAnsi="宋体" w:eastAsia="宋体"/>
                <w:kern w:val="0"/>
                <w:sz w:val="24"/>
                <w:lang w:val="en-US" w:eastAsia="zh-CN"/>
              </w:rPr>
            </w:pPr>
            <w:r>
              <w:rPr>
                <w:rFonts w:hint="eastAsia" w:hAnsi="宋体" w:eastAsia="宋体"/>
                <w:kern w:val="0"/>
                <w:sz w:val="24"/>
                <w:lang w:val="en-US" w:eastAsia="zh-CN"/>
              </w:rPr>
              <w:t>（四）严格落实噪声污染防治措施。优化厂区平面布局，选用低噪声设备并合理布置，对产噪设备采取减振、隔声措施，加强管理，对产噪设备定期进行维护保养，加强厂区绿化，确保厂界噪声达标。</w:t>
            </w:r>
          </w:p>
          <w:p w14:paraId="2A00F034">
            <w:pPr>
              <w:widowControl/>
              <w:adjustRightInd w:val="0"/>
              <w:snapToGrid w:val="0"/>
              <w:spacing w:line="360" w:lineRule="auto"/>
              <w:ind w:firstLine="480" w:firstLineChars="200"/>
              <w:rPr>
                <w:rFonts w:hint="eastAsia" w:hAnsi="宋体" w:eastAsia="宋体"/>
                <w:kern w:val="0"/>
                <w:sz w:val="24"/>
                <w:lang w:val="en-US" w:eastAsia="zh-CN"/>
              </w:rPr>
            </w:pPr>
            <w:r>
              <w:rPr>
                <w:rFonts w:hint="eastAsia" w:hAnsi="宋体" w:eastAsia="宋体"/>
                <w:kern w:val="0"/>
                <w:sz w:val="24"/>
                <w:lang w:val="en-US" w:eastAsia="zh-CN"/>
              </w:rPr>
              <w:t>（五）落实各项风险防控措施，有效防范环境风险。应建立严格的环境保护与安全管理制度，制定突发环境事件应急预案并报我局备案，定期开展环境风险应急防范预案演练，严格操作规程，防止各种突发事故带来的环境污染。</w:t>
            </w:r>
          </w:p>
          <w:p w14:paraId="0D6FDF9C">
            <w:pPr>
              <w:widowControl/>
              <w:adjustRightInd w:val="0"/>
              <w:snapToGrid w:val="0"/>
              <w:spacing w:line="360" w:lineRule="auto"/>
              <w:ind w:firstLine="480" w:firstLineChars="200"/>
              <w:rPr>
                <w:rFonts w:hint="eastAsia" w:hAnsi="宋体" w:eastAsia="宋体"/>
                <w:kern w:val="0"/>
                <w:sz w:val="24"/>
                <w:lang w:val="en-US" w:eastAsia="zh-CN"/>
              </w:rPr>
            </w:pPr>
            <w:r>
              <w:rPr>
                <w:rFonts w:hint="eastAsia" w:hAnsi="宋体" w:eastAsia="宋体"/>
                <w:kern w:val="0"/>
                <w:sz w:val="24"/>
                <w:lang w:val="en-US" w:eastAsia="zh-CN"/>
              </w:rPr>
              <w:t>三、项目建设必须严格执行环保“三同时”和排污许可制度，落实各项环保措施。项目建成后，应按规定办理排污许可证，按证排污并落实证后管理相关要求；自行开展竣工环境保护验收工作，并依法公开验收信息，手续齐全合格后方可投入生产。</w:t>
            </w:r>
          </w:p>
          <w:p w14:paraId="48B26E1D">
            <w:pPr>
              <w:widowControl/>
              <w:adjustRightInd w:val="0"/>
              <w:snapToGrid w:val="0"/>
              <w:spacing w:line="360" w:lineRule="auto"/>
              <w:ind w:firstLine="480" w:firstLineChars="200"/>
              <w:rPr>
                <w:rFonts w:hint="eastAsia" w:hAnsi="宋体" w:eastAsia="宋体"/>
                <w:kern w:val="0"/>
                <w:sz w:val="24"/>
                <w:lang w:val="en-US" w:eastAsia="zh-CN"/>
              </w:rPr>
            </w:pPr>
            <w:r>
              <w:rPr>
                <w:rFonts w:hint="eastAsia" w:hAnsi="宋体" w:eastAsia="宋体"/>
                <w:kern w:val="0"/>
                <w:sz w:val="24"/>
                <w:lang w:val="en-US" w:eastAsia="zh-CN"/>
              </w:rPr>
              <w:t>四、你公司应按照《建设项目环境影响评价信息公开机制方案》的要求，落实环境信息公开的主体责任，依法依规公开建设项目环评信息，接受公众和社会监督。</w:t>
            </w:r>
          </w:p>
          <w:p w14:paraId="5E445CC8">
            <w:pPr>
              <w:widowControl/>
              <w:adjustRightInd w:val="0"/>
              <w:snapToGrid w:val="0"/>
              <w:spacing w:line="360" w:lineRule="auto"/>
              <w:ind w:firstLine="480" w:firstLineChars="200"/>
              <w:rPr>
                <w:rFonts w:hint="eastAsia" w:hAnsi="宋体"/>
                <w:kern w:val="0"/>
                <w:sz w:val="24"/>
              </w:rPr>
            </w:pPr>
            <w:r>
              <w:rPr>
                <w:rFonts w:hint="eastAsia" w:hAnsi="宋体"/>
                <w:kern w:val="0"/>
                <w:sz w:val="24"/>
              </w:rPr>
              <w:t>五、《报告表》经批准后，项目的性质、规模、地点、工艺、污染防治措施等发生重大变动时，应当重新报批环境影响评价文件。项目自批准之日起超过5年方开工建设的，《报告表》应报我局重新审核。</w:t>
            </w:r>
          </w:p>
          <w:p w14:paraId="675A7E1A">
            <w:pPr>
              <w:widowControl/>
              <w:adjustRightInd w:val="0"/>
              <w:snapToGrid w:val="0"/>
              <w:spacing w:line="360" w:lineRule="auto"/>
              <w:ind w:firstLine="480" w:firstLineChars="200"/>
              <w:rPr>
                <w:rFonts w:hint="eastAsia" w:hAnsi="宋体"/>
                <w:kern w:val="0"/>
                <w:sz w:val="24"/>
              </w:rPr>
            </w:pPr>
            <w:r>
              <w:rPr>
                <w:rFonts w:hint="eastAsia" w:hAnsi="宋体"/>
                <w:kern w:val="0"/>
                <w:sz w:val="24"/>
              </w:rPr>
              <w:t>六、请麻城市生态环境保护综合执法大队负责该项目的事中事后监督管理，你公司应按规定主动接受各级生态环境主管部门的监督检查。</w:t>
            </w:r>
          </w:p>
          <w:p w14:paraId="10906B22">
            <w:pPr>
              <w:adjustRightInd w:val="0"/>
              <w:snapToGrid w:val="0"/>
              <w:spacing w:line="360" w:lineRule="auto"/>
              <w:rPr>
                <w:rFonts w:hint="eastAsia" w:hAnsi="宋体"/>
                <w:kern w:val="0"/>
                <w:sz w:val="24"/>
                <w:lang w:val="en-US" w:eastAsia="zh-CN"/>
              </w:rPr>
            </w:pPr>
          </w:p>
          <w:p w14:paraId="1409B31B">
            <w:pPr>
              <w:adjustRightInd w:val="0"/>
              <w:snapToGrid w:val="0"/>
              <w:spacing w:line="360" w:lineRule="auto"/>
              <w:rPr>
                <w:rStyle w:val="32"/>
                <w:rFonts w:hint="default" w:eastAsia="宋体"/>
                <w:b w:val="0"/>
                <w:bCs/>
                <w:szCs w:val="30"/>
                <w:lang w:val="en-US" w:eastAsia="zh-CN"/>
              </w:rPr>
            </w:pPr>
          </w:p>
        </w:tc>
      </w:tr>
    </w:tbl>
    <w:p w14:paraId="5113AB53">
      <w:pPr>
        <w:adjustRightInd w:val="0"/>
        <w:snapToGrid w:val="0"/>
        <w:rPr>
          <w:rStyle w:val="32"/>
          <w:szCs w:val="30"/>
        </w:rPr>
      </w:pPr>
    </w:p>
    <w:p w14:paraId="0B4E4C35">
      <w:pPr>
        <w:adjustRightInd w:val="0"/>
        <w:snapToGrid w:val="0"/>
        <w:rPr>
          <w:rStyle w:val="32"/>
          <w:bCs/>
          <w:szCs w:val="30"/>
        </w:rPr>
      </w:pPr>
      <w:r>
        <w:rPr>
          <w:rStyle w:val="32"/>
          <w:szCs w:val="30"/>
        </w:rPr>
        <mc:AlternateContent>
          <mc:Choice Requires="wps">
            <w:drawing>
              <wp:anchor distT="0" distB="0" distL="114300" distR="114300" simplePos="0" relativeHeight="251661312" behindDoc="0" locked="0" layoutInCell="1" allowOverlap="1">
                <wp:simplePos x="0" y="0"/>
                <wp:positionH relativeFrom="column">
                  <wp:posOffset>3667125</wp:posOffset>
                </wp:positionH>
                <wp:positionV relativeFrom="paragraph">
                  <wp:posOffset>243840</wp:posOffset>
                </wp:positionV>
                <wp:extent cx="115570" cy="200025"/>
                <wp:effectExtent l="0" t="0" r="0" b="0"/>
                <wp:wrapNone/>
                <wp:docPr id="3" name="Line 604"/>
                <wp:cNvGraphicFramePr/>
                <a:graphic xmlns:a="http://schemas.openxmlformats.org/drawingml/2006/main">
                  <a:graphicData uri="http://schemas.microsoft.com/office/word/2010/wordprocessingShape">
                    <wps:wsp>
                      <wps:cNvCnPr/>
                      <wps:spPr>
                        <a:xfrm flipH="1">
                          <a:off x="0" y="0"/>
                          <a:ext cx="115570" cy="200025"/>
                        </a:xfrm>
                        <a:prstGeom prst="line">
                          <a:avLst/>
                        </a:prstGeom>
                        <a:ln w="9525">
                          <a:noFill/>
                        </a:ln>
                        <a:effectLst/>
                      </wps:spPr>
                      <wps:bodyPr upright="1"/>
                    </wps:wsp>
                  </a:graphicData>
                </a:graphic>
              </wp:anchor>
            </w:drawing>
          </mc:Choice>
          <mc:Fallback>
            <w:pict>
              <v:line id="Line 604" o:spid="_x0000_s1026" o:spt="20" style="position:absolute;left:0pt;flip:x;margin-left:288.75pt;margin-top:19.2pt;height:15.75pt;width:9.1pt;z-index:251661312;mso-width-relative:page;mso-height-relative:page;" filled="f" stroked="f" coordsize="21600,21600" o:gfxdata="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E2MJKdoAAAAJAQAADwAA&#10;AAAAAAABACAAAAAiAAAAZHJzL2Rvd25yZXYueG1sUEsBAhQAFAAAAAgAh07iQF0KhlmiAQAASwMA&#10;AA4AAAAAAAAAAQAgAAAAKQEAAGRycy9lMm9Eb2MueG1sUEsFBgAAAAAGAAYAWQEAAD0FAAAAAA==&#10;">
                <v:fill on="f" focussize="0,0"/>
                <v:stroke on="f"/>
                <v:imagedata o:title=""/>
                <o:lock v:ext="edit" aspectratio="f"/>
              </v:line>
            </w:pict>
          </mc:Fallback>
        </mc:AlternateContent>
      </w:r>
      <w:r>
        <w:rPr>
          <w:rStyle w:val="32"/>
          <w:szCs w:val="30"/>
        </w:rPr>
        <mc:AlternateContent>
          <mc:Choice Requires="wps">
            <w:drawing>
              <wp:anchor distT="0" distB="0" distL="114300" distR="114300" simplePos="0" relativeHeight="251662336" behindDoc="0" locked="0" layoutInCell="1" allowOverlap="1">
                <wp:simplePos x="0" y="0"/>
                <wp:positionH relativeFrom="column">
                  <wp:posOffset>2743200</wp:posOffset>
                </wp:positionH>
                <wp:positionV relativeFrom="paragraph">
                  <wp:posOffset>243840</wp:posOffset>
                </wp:positionV>
                <wp:extent cx="110490" cy="0"/>
                <wp:effectExtent l="0" t="0" r="0" b="0"/>
                <wp:wrapNone/>
                <wp:docPr id="21" name="Line 609"/>
                <wp:cNvGraphicFramePr/>
                <a:graphic xmlns:a="http://schemas.openxmlformats.org/drawingml/2006/main">
                  <a:graphicData uri="http://schemas.microsoft.com/office/word/2010/wordprocessingShape">
                    <wps:wsp>
                      <wps:cNvCnPr/>
                      <wps:spPr>
                        <a:xfrm>
                          <a:off x="0" y="0"/>
                          <a:ext cx="111125" cy="0"/>
                        </a:xfrm>
                        <a:prstGeom prst="line">
                          <a:avLst/>
                        </a:prstGeom>
                        <a:ln w="9525">
                          <a:noFill/>
                        </a:ln>
                        <a:effectLst/>
                      </wps:spPr>
                      <wps:bodyPr upright="1"/>
                    </wps:wsp>
                  </a:graphicData>
                </a:graphic>
              </wp:anchor>
            </w:drawing>
          </mc:Choice>
          <mc:Fallback>
            <w:pict>
              <v:line id="Line 609" o:spid="_x0000_s1026" o:spt="20" style="position:absolute;left:0pt;margin-left:216pt;margin-top:19.2pt;height:0pt;width:8.7pt;z-index:251662336;mso-width-relative:page;mso-height-relative:page;" filled="f" stroked="f" coordsize="21600,21600" o:gfxdata="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DayvmNgAAAAJAQAADwAAAAAAAAABACAAAAAiAAAA&#10;ZHJzL2Rvd25yZXYueG1sUEsBAhQAFAAAAAgAh07iQA1D/lWVAQAAPQMAAA4AAAAAAAAAAQAgAAAA&#10;JwEAAGRycy9lMm9Eb2MueG1sUEsFBgAAAAAGAAYAWQEAAC4FAAAAAA==&#10;">
                <v:fill on="f" focussize="0,0"/>
                <v:stroke on="f"/>
                <v:imagedata o:title=""/>
                <o:lock v:ext="edit" aspectratio="f"/>
              </v:line>
            </w:pict>
          </mc:Fallback>
        </mc:AlternateContent>
      </w:r>
      <w:bookmarkStart w:id="19" w:name="_Toc517204768"/>
      <w:bookmarkStart w:id="20" w:name="_Toc522798216"/>
      <w:bookmarkStart w:id="21" w:name="_Toc9347"/>
      <w:bookmarkStart w:id="22" w:name="_Toc10057"/>
      <w:r>
        <w:rPr>
          <w:rStyle w:val="32"/>
          <w:szCs w:val="30"/>
        </w:rPr>
        <w:t>表五  验收监测质量保证及质量控制</w:t>
      </w:r>
      <w:bookmarkEnd w:id="19"/>
      <w:bookmarkEnd w:id="20"/>
    </w:p>
    <w:bookmarkEnd w:id="21"/>
    <w:bookmarkEnd w:id="22"/>
    <w:tbl>
      <w:tblPr>
        <w:tblStyle w:val="23"/>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7"/>
      </w:tblGrid>
      <w:tr w14:paraId="6975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6" w:hRule="atLeast"/>
          <w:jc w:val="center"/>
        </w:trPr>
        <w:tc>
          <w:tcPr>
            <w:tcW w:w="8777" w:type="dxa"/>
          </w:tcPr>
          <w:p w14:paraId="47B4B291">
            <w:pPr>
              <w:spacing w:line="360" w:lineRule="auto"/>
              <w:ind w:firstLine="480" w:firstLineChars="200"/>
              <w:rPr>
                <w:sz w:val="24"/>
                <w:szCs w:val="24"/>
              </w:rPr>
            </w:pPr>
            <w:r>
              <w:rPr>
                <w:rFonts w:hint="eastAsia"/>
                <w:sz w:val="24"/>
                <w:szCs w:val="24"/>
              </w:rPr>
              <w:t>本次验收现场监测委托</w:t>
            </w:r>
            <w:r>
              <w:rPr>
                <w:rFonts w:hint="eastAsia"/>
                <w:color w:val="auto"/>
                <w:sz w:val="24"/>
                <w:szCs w:val="24"/>
                <w:lang w:eastAsia="zh-CN"/>
              </w:rPr>
              <w:t>博创检测（湖北）有限公司</w:t>
            </w:r>
            <w:r>
              <w:rPr>
                <w:rFonts w:hint="eastAsia"/>
                <w:sz w:val="24"/>
                <w:szCs w:val="24"/>
              </w:rPr>
              <w:t>进行，监测过程我公司人员全程进行参与和监督。</w:t>
            </w:r>
          </w:p>
          <w:p w14:paraId="5D0C1746">
            <w:pPr>
              <w:adjustRightInd w:val="0"/>
              <w:snapToGrid w:val="0"/>
              <w:spacing w:line="360" w:lineRule="auto"/>
              <w:rPr>
                <w:sz w:val="24"/>
              </w:rPr>
            </w:pPr>
            <w:r>
              <w:rPr>
                <w:rFonts w:hint="eastAsia"/>
                <w:b/>
                <w:sz w:val="28"/>
                <w:szCs w:val="28"/>
                <w:lang w:val="en-US" w:eastAsia="zh-CN"/>
              </w:rPr>
              <w:t>5.1</w:t>
            </w:r>
            <w:r>
              <w:rPr>
                <w:rFonts w:hint="eastAsia" w:ascii="宋体" w:hAnsi="宋体" w:cs="宋体"/>
                <w:b/>
                <w:bCs/>
                <w:sz w:val="28"/>
                <w:szCs w:val="28"/>
              </w:rPr>
              <w:t>监测分析方法</w:t>
            </w:r>
          </w:p>
          <w:p w14:paraId="62C38E71">
            <w:pPr>
              <w:adjustRightInd w:val="0"/>
              <w:snapToGrid w:val="0"/>
              <w:spacing w:line="360" w:lineRule="auto"/>
              <w:ind w:firstLine="480" w:firstLineChars="200"/>
              <w:rPr>
                <w:rFonts w:hint="eastAsia"/>
                <w:sz w:val="24"/>
              </w:rPr>
            </w:pPr>
            <w:r>
              <w:rPr>
                <w:rFonts w:hint="eastAsia"/>
                <w:sz w:val="24"/>
              </w:rPr>
              <w:t>本次监测的质量严格按照《环境监测技术规范》的要求进行，所有监测仪器经过计量部门检定并在有效期内，现场监测仪器使用前经过校准，监测数据实行三级审核。质量监测分析方法及仪器见表5-1。</w:t>
            </w:r>
          </w:p>
          <w:p w14:paraId="0B8F3A32">
            <w:pPr>
              <w:pStyle w:val="52"/>
              <w:tabs>
                <w:tab w:val="left" w:pos="1622"/>
              </w:tabs>
              <w:ind w:left="0" w:firstLine="0"/>
              <w:jc w:val="center"/>
              <w:rPr>
                <w:rFonts w:hint="default" w:ascii="Times New Roman" w:hAnsi="Times New Roman" w:eastAsia="宋体" w:cs="Times New Roman"/>
                <w:b/>
                <w:sz w:val="24"/>
                <w:szCs w:val="24"/>
                <w:lang w:val="en-US" w:eastAsia="zh-CN"/>
              </w:rPr>
            </w:pPr>
            <w:r>
              <w:rPr>
                <w:rFonts w:hint="eastAsia" w:ascii="Times New Roman" w:hAnsi="Times New Roman" w:cs="Times New Roman"/>
                <w:b/>
                <w:sz w:val="24"/>
                <w:szCs w:val="24"/>
              </w:rPr>
              <w:t xml:space="preserve">表5-1  </w:t>
            </w:r>
            <w:r>
              <w:rPr>
                <w:rFonts w:hint="eastAsia" w:cs="Times New Roman"/>
                <w:b/>
                <w:sz w:val="24"/>
                <w:szCs w:val="24"/>
                <w:lang w:val="en-US" w:eastAsia="zh-CN"/>
              </w:rPr>
              <w:t>检测项目、检测依据、方法检出限、仪器设备一览表</w:t>
            </w:r>
          </w:p>
          <w:tbl>
            <w:tblPr>
              <w:tblStyle w:val="23"/>
              <w:tblpPr w:leftFromText="180" w:rightFromText="180" w:vertAnchor="text" w:horzAnchor="page" w:tblpXSpec="center" w:tblpY="18"/>
              <w:tblOverlap w:val="never"/>
              <w:tblW w:w="84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012"/>
              <w:gridCol w:w="1626"/>
              <w:gridCol w:w="1557"/>
              <w:gridCol w:w="1162"/>
              <w:gridCol w:w="2079"/>
            </w:tblGrid>
            <w:tr w14:paraId="0783A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034" w:type="dxa"/>
                  <w:gridSpan w:val="2"/>
                  <w:tcBorders>
                    <w:bottom w:val="single" w:color="auto" w:sz="12" w:space="0"/>
                  </w:tcBorders>
                  <w:shd w:val="clear" w:color="auto" w:fill="auto"/>
                  <w:vAlign w:val="center"/>
                </w:tcPr>
                <w:p w14:paraId="18C765EB">
                  <w:pPr>
                    <w:pStyle w:val="21"/>
                    <w:rPr>
                      <w:b/>
                      <w:bCs w:val="0"/>
                      <w:sz w:val="18"/>
                      <w:szCs w:val="18"/>
                    </w:rPr>
                  </w:pPr>
                  <w:r>
                    <w:rPr>
                      <w:b/>
                      <w:bCs w:val="0"/>
                      <w:sz w:val="18"/>
                      <w:szCs w:val="18"/>
                    </w:rPr>
                    <w:t>检测项目</w:t>
                  </w:r>
                </w:p>
              </w:tc>
              <w:tc>
                <w:tcPr>
                  <w:tcW w:w="1626" w:type="dxa"/>
                  <w:tcBorders>
                    <w:bottom w:val="single" w:color="auto" w:sz="12" w:space="0"/>
                  </w:tcBorders>
                  <w:shd w:val="clear" w:color="auto" w:fill="auto"/>
                  <w:vAlign w:val="center"/>
                </w:tcPr>
                <w:p w14:paraId="17B4AFB5">
                  <w:pPr>
                    <w:pStyle w:val="21"/>
                    <w:rPr>
                      <w:b/>
                      <w:bCs w:val="0"/>
                      <w:sz w:val="18"/>
                      <w:szCs w:val="18"/>
                    </w:rPr>
                  </w:pPr>
                  <w:r>
                    <w:rPr>
                      <w:b/>
                      <w:bCs w:val="0"/>
                      <w:sz w:val="18"/>
                      <w:szCs w:val="18"/>
                    </w:rPr>
                    <w:t>检测依据</w:t>
                  </w:r>
                </w:p>
              </w:tc>
              <w:tc>
                <w:tcPr>
                  <w:tcW w:w="1557" w:type="dxa"/>
                  <w:tcBorders>
                    <w:bottom w:val="single" w:color="auto" w:sz="12" w:space="0"/>
                  </w:tcBorders>
                  <w:shd w:val="clear" w:color="auto" w:fill="auto"/>
                  <w:vAlign w:val="center"/>
                </w:tcPr>
                <w:p w14:paraId="7C6D38ED">
                  <w:pPr>
                    <w:pStyle w:val="21"/>
                    <w:rPr>
                      <w:b/>
                      <w:bCs w:val="0"/>
                      <w:sz w:val="18"/>
                      <w:szCs w:val="18"/>
                    </w:rPr>
                  </w:pPr>
                  <w:r>
                    <w:rPr>
                      <w:b/>
                      <w:bCs w:val="0"/>
                      <w:sz w:val="18"/>
                      <w:szCs w:val="18"/>
                    </w:rPr>
                    <w:t>分析方法</w:t>
                  </w:r>
                </w:p>
              </w:tc>
              <w:tc>
                <w:tcPr>
                  <w:tcW w:w="1162" w:type="dxa"/>
                  <w:tcBorders>
                    <w:bottom w:val="single" w:color="auto" w:sz="12" w:space="0"/>
                  </w:tcBorders>
                  <w:shd w:val="clear" w:color="auto" w:fill="auto"/>
                  <w:vAlign w:val="center"/>
                </w:tcPr>
                <w:p w14:paraId="2D8EEB64">
                  <w:pPr>
                    <w:pStyle w:val="21"/>
                    <w:rPr>
                      <w:b/>
                      <w:bCs w:val="0"/>
                      <w:sz w:val="18"/>
                      <w:szCs w:val="18"/>
                    </w:rPr>
                  </w:pPr>
                  <w:r>
                    <w:rPr>
                      <w:b/>
                      <w:bCs w:val="0"/>
                      <w:sz w:val="18"/>
                      <w:szCs w:val="18"/>
                    </w:rPr>
                    <w:t>检出限</w:t>
                  </w:r>
                </w:p>
              </w:tc>
              <w:tc>
                <w:tcPr>
                  <w:tcW w:w="2079" w:type="dxa"/>
                  <w:tcBorders>
                    <w:bottom w:val="single" w:color="auto" w:sz="12" w:space="0"/>
                  </w:tcBorders>
                  <w:shd w:val="clear" w:color="auto" w:fill="auto"/>
                  <w:vAlign w:val="center"/>
                </w:tcPr>
                <w:p w14:paraId="2021A9A2">
                  <w:pPr>
                    <w:pStyle w:val="21"/>
                    <w:rPr>
                      <w:b/>
                      <w:bCs w:val="0"/>
                      <w:sz w:val="18"/>
                      <w:szCs w:val="18"/>
                    </w:rPr>
                  </w:pPr>
                  <w:r>
                    <w:rPr>
                      <w:b/>
                      <w:bCs w:val="0"/>
                      <w:sz w:val="18"/>
                      <w:szCs w:val="18"/>
                    </w:rPr>
                    <w:t>检测仪器、设备</w:t>
                  </w:r>
                </w:p>
              </w:tc>
            </w:tr>
            <w:tr w14:paraId="6CA551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022" w:type="dxa"/>
                  <w:shd w:val="clear" w:color="auto" w:fill="auto"/>
                  <w:vAlign w:val="center"/>
                </w:tcPr>
                <w:p w14:paraId="0D6141A8">
                  <w:pPr>
                    <w:widowControl/>
                    <w:jc w:val="center"/>
                    <w:rPr>
                      <w:bCs/>
                      <w:sz w:val="18"/>
                      <w:szCs w:val="18"/>
                    </w:rPr>
                  </w:pPr>
                  <w:r>
                    <w:rPr>
                      <w:rFonts w:hint="eastAsia"/>
                      <w:bCs/>
                      <w:sz w:val="18"/>
                      <w:szCs w:val="18"/>
                    </w:rPr>
                    <w:t>无组织</w:t>
                  </w:r>
                </w:p>
                <w:p w14:paraId="3BFEA3C6">
                  <w:pPr>
                    <w:widowControl/>
                    <w:jc w:val="center"/>
                    <w:rPr>
                      <w:bCs/>
                      <w:sz w:val="18"/>
                      <w:szCs w:val="18"/>
                    </w:rPr>
                  </w:pPr>
                  <w:r>
                    <w:rPr>
                      <w:rFonts w:hint="eastAsia"/>
                      <w:bCs/>
                      <w:sz w:val="18"/>
                      <w:szCs w:val="18"/>
                    </w:rPr>
                    <w:t>废气</w:t>
                  </w:r>
                </w:p>
              </w:tc>
              <w:tc>
                <w:tcPr>
                  <w:tcW w:w="1012" w:type="dxa"/>
                  <w:shd w:val="clear" w:color="auto" w:fill="auto"/>
                  <w:vAlign w:val="center"/>
                </w:tcPr>
                <w:p w14:paraId="5C4C496A">
                  <w:pPr>
                    <w:jc w:val="center"/>
                    <w:rPr>
                      <w:color w:val="000000"/>
                      <w:sz w:val="18"/>
                      <w:szCs w:val="18"/>
                    </w:rPr>
                  </w:pPr>
                  <w:r>
                    <w:rPr>
                      <w:rFonts w:hint="eastAsia"/>
                      <w:color w:val="000000"/>
                      <w:sz w:val="18"/>
                      <w:szCs w:val="18"/>
                    </w:rPr>
                    <w:t>颗粒物</w:t>
                  </w:r>
                </w:p>
              </w:tc>
              <w:tc>
                <w:tcPr>
                  <w:tcW w:w="1626" w:type="dxa"/>
                  <w:shd w:val="clear" w:color="auto" w:fill="auto"/>
                  <w:vAlign w:val="center"/>
                </w:tcPr>
                <w:p w14:paraId="04743EF4">
                  <w:pPr>
                    <w:jc w:val="center"/>
                    <w:rPr>
                      <w:rFonts w:hint="default" w:eastAsia="宋体"/>
                      <w:color w:val="000000"/>
                      <w:sz w:val="18"/>
                      <w:szCs w:val="18"/>
                      <w:lang w:val="en-US" w:eastAsia="zh-CN"/>
                    </w:rPr>
                  </w:pPr>
                  <w:r>
                    <w:rPr>
                      <w:rFonts w:hint="eastAsia"/>
                      <w:color w:val="000000"/>
                      <w:sz w:val="18"/>
                      <w:szCs w:val="18"/>
                      <w:lang w:val="en-US" w:eastAsia="zh-CN"/>
                    </w:rPr>
                    <w:t>HJ 1263</w:t>
                  </w:r>
                  <w:r>
                    <w:rPr>
                      <w:color w:val="000000"/>
                      <w:sz w:val="18"/>
                      <w:szCs w:val="18"/>
                    </w:rPr>
                    <w:t>-</w:t>
                  </w:r>
                  <w:r>
                    <w:rPr>
                      <w:rFonts w:hint="eastAsia"/>
                      <w:color w:val="000000"/>
                      <w:sz w:val="18"/>
                      <w:szCs w:val="18"/>
                      <w:lang w:val="en-US" w:eastAsia="zh-CN"/>
                    </w:rPr>
                    <w:t>2022</w:t>
                  </w:r>
                </w:p>
              </w:tc>
              <w:tc>
                <w:tcPr>
                  <w:tcW w:w="1557" w:type="dxa"/>
                  <w:shd w:val="clear" w:color="auto" w:fill="auto"/>
                  <w:vAlign w:val="center"/>
                </w:tcPr>
                <w:p w14:paraId="1DEDABD9">
                  <w:pPr>
                    <w:jc w:val="center"/>
                    <w:rPr>
                      <w:color w:val="000000"/>
                      <w:sz w:val="18"/>
                      <w:szCs w:val="18"/>
                    </w:rPr>
                  </w:pPr>
                  <w:r>
                    <w:rPr>
                      <w:color w:val="000000"/>
                      <w:sz w:val="18"/>
                      <w:szCs w:val="18"/>
                    </w:rPr>
                    <w:t>重量法</w:t>
                  </w:r>
                </w:p>
              </w:tc>
              <w:tc>
                <w:tcPr>
                  <w:tcW w:w="1162" w:type="dxa"/>
                  <w:shd w:val="clear" w:color="auto" w:fill="auto"/>
                  <w:vAlign w:val="center"/>
                </w:tcPr>
                <w:p w14:paraId="5F5ADB40">
                  <w:pPr>
                    <w:jc w:val="center"/>
                    <w:textAlignment w:val="center"/>
                    <w:rPr>
                      <w:sz w:val="18"/>
                      <w:szCs w:val="18"/>
                    </w:rPr>
                  </w:pPr>
                  <w:r>
                    <w:rPr>
                      <w:color w:val="000000"/>
                      <w:sz w:val="18"/>
                      <w:szCs w:val="18"/>
                    </w:rPr>
                    <w:t>0.</w:t>
                  </w:r>
                  <w:r>
                    <w:rPr>
                      <w:rFonts w:hint="eastAsia"/>
                      <w:color w:val="000000"/>
                      <w:sz w:val="18"/>
                      <w:szCs w:val="18"/>
                      <w:lang w:val="en-US" w:eastAsia="zh-CN"/>
                    </w:rPr>
                    <w:t>168</w:t>
                  </w:r>
                  <w:r>
                    <w:rPr>
                      <w:color w:val="000000"/>
                      <w:sz w:val="18"/>
                      <w:szCs w:val="18"/>
                    </w:rPr>
                    <w:t>mg/m</w:t>
                  </w:r>
                  <w:r>
                    <w:rPr>
                      <w:color w:val="000000"/>
                      <w:sz w:val="18"/>
                      <w:szCs w:val="18"/>
                      <w:vertAlign w:val="superscript"/>
                    </w:rPr>
                    <w:t>3</w:t>
                  </w:r>
                </w:p>
              </w:tc>
              <w:tc>
                <w:tcPr>
                  <w:tcW w:w="2079" w:type="dxa"/>
                  <w:shd w:val="clear" w:color="auto" w:fill="auto"/>
                  <w:vAlign w:val="center"/>
                </w:tcPr>
                <w:p w14:paraId="47880B77">
                  <w:pPr>
                    <w:jc w:val="center"/>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AUW120D电子天平</w:t>
                  </w:r>
                </w:p>
              </w:tc>
            </w:tr>
            <w:tr w14:paraId="4DA93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034" w:type="dxa"/>
                  <w:gridSpan w:val="2"/>
                  <w:shd w:val="clear" w:color="auto" w:fill="auto"/>
                  <w:vAlign w:val="center"/>
                </w:tcPr>
                <w:p w14:paraId="41352C8E">
                  <w:pPr>
                    <w:widowControl/>
                    <w:jc w:val="center"/>
                    <w:textAlignment w:val="center"/>
                    <w:rPr>
                      <w:color w:val="000000"/>
                      <w:sz w:val="18"/>
                      <w:szCs w:val="18"/>
                    </w:rPr>
                  </w:pPr>
                  <w:r>
                    <w:rPr>
                      <w:sz w:val="18"/>
                      <w:szCs w:val="18"/>
                    </w:rPr>
                    <w:t>噪声</w:t>
                  </w:r>
                </w:p>
              </w:tc>
              <w:tc>
                <w:tcPr>
                  <w:tcW w:w="1626" w:type="dxa"/>
                  <w:shd w:val="clear" w:color="auto" w:fill="auto"/>
                  <w:vAlign w:val="center"/>
                </w:tcPr>
                <w:p w14:paraId="00B39F71">
                  <w:pPr>
                    <w:pStyle w:val="21"/>
                    <w:rPr>
                      <w:sz w:val="18"/>
                      <w:szCs w:val="18"/>
                    </w:rPr>
                  </w:pPr>
                  <w:r>
                    <w:rPr>
                      <w:sz w:val="18"/>
                      <w:szCs w:val="18"/>
                    </w:rPr>
                    <w:t>GB 12348-2008</w:t>
                  </w:r>
                </w:p>
              </w:tc>
              <w:tc>
                <w:tcPr>
                  <w:tcW w:w="1557" w:type="dxa"/>
                  <w:shd w:val="clear" w:color="auto" w:fill="auto"/>
                  <w:vAlign w:val="center"/>
                </w:tcPr>
                <w:p w14:paraId="241F2BA5">
                  <w:pPr>
                    <w:pStyle w:val="21"/>
                    <w:rPr>
                      <w:sz w:val="18"/>
                      <w:szCs w:val="18"/>
                    </w:rPr>
                  </w:pPr>
                  <w:r>
                    <w:rPr>
                      <w:sz w:val="18"/>
                      <w:szCs w:val="18"/>
                    </w:rPr>
                    <w:t>工业企业厂界环境噪声排放标准</w:t>
                  </w:r>
                </w:p>
              </w:tc>
              <w:tc>
                <w:tcPr>
                  <w:tcW w:w="1162" w:type="dxa"/>
                  <w:shd w:val="clear" w:color="auto" w:fill="auto"/>
                  <w:vAlign w:val="center"/>
                </w:tcPr>
                <w:p w14:paraId="6E14089E">
                  <w:pPr>
                    <w:pStyle w:val="21"/>
                    <w:rPr>
                      <w:sz w:val="18"/>
                      <w:szCs w:val="18"/>
                    </w:rPr>
                  </w:pPr>
                  <w:r>
                    <w:rPr>
                      <w:bCs w:val="0"/>
                      <w:color w:val="000000"/>
                      <w:kern w:val="0"/>
                      <w:sz w:val="18"/>
                      <w:szCs w:val="18"/>
                    </w:rPr>
                    <w:t>/</w:t>
                  </w:r>
                </w:p>
              </w:tc>
              <w:tc>
                <w:tcPr>
                  <w:tcW w:w="2079" w:type="dxa"/>
                  <w:shd w:val="clear" w:color="auto" w:fill="auto"/>
                  <w:vAlign w:val="center"/>
                </w:tcPr>
                <w:p w14:paraId="0E20041C">
                  <w:pPr>
                    <w:jc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AWA</w:t>
                  </w:r>
                  <w:r>
                    <w:rPr>
                      <w:rFonts w:hint="eastAsia" w:ascii="Times New Roman" w:hAnsi="Times New Roman" w:eastAsia="宋体" w:cs="Times New Roman"/>
                      <w:color w:val="000000"/>
                      <w:sz w:val="18"/>
                      <w:szCs w:val="18"/>
                      <w:lang w:val="en-US" w:eastAsia="zh-CN"/>
                    </w:rPr>
                    <w:t>6228+</w:t>
                  </w:r>
                  <w:r>
                    <w:rPr>
                      <w:rFonts w:hint="default" w:ascii="Times New Roman" w:hAnsi="Times New Roman" w:eastAsia="宋体" w:cs="Times New Roman"/>
                      <w:color w:val="000000"/>
                      <w:sz w:val="18"/>
                      <w:szCs w:val="18"/>
                      <w:lang w:val="en-US" w:eastAsia="zh-CN"/>
                    </w:rPr>
                    <w:t>型声级计</w:t>
                  </w:r>
                </w:p>
                <w:p w14:paraId="267135D0">
                  <w:pPr>
                    <w:jc w:val="center"/>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AWA6</w:t>
                  </w:r>
                  <w:r>
                    <w:rPr>
                      <w:rFonts w:hint="eastAsia" w:ascii="Times New Roman" w:hAnsi="Times New Roman" w:eastAsia="宋体" w:cs="Times New Roman"/>
                      <w:color w:val="000000"/>
                      <w:sz w:val="18"/>
                      <w:szCs w:val="18"/>
                      <w:lang w:val="en-US" w:eastAsia="zh-CN"/>
                    </w:rPr>
                    <w:t>021</w:t>
                  </w:r>
                  <w:r>
                    <w:rPr>
                      <w:rFonts w:hint="default" w:ascii="Times New Roman" w:hAnsi="Times New Roman" w:eastAsia="宋体" w:cs="Times New Roman"/>
                      <w:color w:val="000000"/>
                      <w:sz w:val="18"/>
                      <w:szCs w:val="18"/>
                      <w:lang w:val="en-US" w:eastAsia="zh-CN"/>
                    </w:rPr>
                    <w:t>A型校准器</w:t>
                  </w:r>
                </w:p>
              </w:tc>
            </w:tr>
          </w:tbl>
          <w:p w14:paraId="0B990E34">
            <w:pPr>
              <w:spacing w:line="360" w:lineRule="auto"/>
              <w:rPr>
                <w:b/>
                <w:sz w:val="28"/>
                <w:szCs w:val="28"/>
              </w:rPr>
            </w:pPr>
            <w:r>
              <w:rPr>
                <w:rFonts w:hint="eastAsia"/>
                <w:b/>
                <w:sz w:val="28"/>
                <w:szCs w:val="28"/>
              </w:rPr>
              <w:t>5.2监测质量保证措施</w:t>
            </w:r>
          </w:p>
          <w:p w14:paraId="5E581C28">
            <w:pPr>
              <w:spacing w:line="360" w:lineRule="auto"/>
              <w:ind w:firstLine="480" w:firstLineChars="200"/>
              <w:rPr>
                <w:rFonts w:hint="eastAsia"/>
                <w:sz w:val="24"/>
                <w:szCs w:val="24"/>
              </w:rPr>
            </w:pPr>
            <w:r>
              <w:rPr>
                <w:rFonts w:hint="eastAsia"/>
                <w:sz w:val="24"/>
                <w:szCs w:val="24"/>
              </w:rPr>
              <w:t>（1）本次检测所有采样、检测人员均持证上岗。</w:t>
            </w:r>
          </w:p>
          <w:p w14:paraId="4FD7C845">
            <w:pPr>
              <w:spacing w:line="360" w:lineRule="auto"/>
              <w:ind w:firstLine="480" w:firstLineChars="200"/>
              <w:rPr>
                <w:rFonts w:hint="eastAsia"/>
                <w:sz w:val="24"/>
                <w:szCs w:val="24"/>
              </w:rPr>
            </w:pPr>
            <w:r>
              <w:rPr>
                <w:rFonts w:hint="eastAsia"/>
                <w:sz w:val="24"/>
                <w:szCs w:val="24"/>
              </w:rPr>
              <w:t>（2）本次监测所使用仪器、设备均经计量检定，且在有效期内使用。</w:t>
            </w:r>
          </w:p>
          <w:p w14:paraId="0FB0B4BD">
            <w:pPr>
              <w:spacing w:line="360" w:lineRule="auto"/>
              <w:ind w:firstLine="480" w:firstLineChars="200"/>
              <w:rPr>
                <w:rFonts w:hint="eastAsia"/>
                <w:sz w:val="24"/>
                <w:szCs w:val="24"/>
              </w:rPr>
            </w:pPr>
            <w:r>
              <w:rPr>
                <w:rFonts w:hint="eastAsia"/>
                <w:sz w:val="24"/>
                <w:szCs w:val="24"/>
              </w:rPr>
              <w:t>（3）检测数据和报告均实行三级审核。</w:t>
            </w:r>
          </w:p>
          <w:p w14:paraId="4119C421">
            <w:pPr>
              <w:spacing w:line="360" w:lineRule="auto"/>
              <w:ind w:firstLine="480" w:firstLineChars="200"/>
              <w:rPr>
                <w:rFonts w:hint="eastAsia"/>
                <w:sz w:val="24"/>
                <w:szCs w:val="24"/>
              </w:rPr>
            </w:pPr>
            <w:r>
              <w:rPr>
                <w:rFonts w:hint="eastAsia"/>
                <w:sz w:val="24"/>
                <w:szCs w:val="24"/>
              </w:rPr>
              <w:t>（4）严格按照国家标准与技术规范实施检测。</w:t>
            </w:r>
          </w:p>
          <w:p w14:paraId="092F0B03">
            <w:pPr>
              <w:spacing w:line="360" w:lineRule="auto"/>
              <w:ind w:firstLine="480" w:firstLineChars="200"/>
              <w:rPr>
                <w:rFonts w:hint="eastAsia" w:eastAsia="宋体"/>
                <w:sz w:val="24"/>
                <w:szCs w:val="24"/>
                <w:lang w:val="en-US" w:eastAsia="zh-CN"/>
              </w:rPr>
            </w:pPr>
            <w:r>
              <w:rPr>
                <w:rFonts w:hint="eastAsia"/>
                <w:sz w:val="24"/>
                <w:szCs w:val="24"/>
              </w:rPr>
              <w:t>（5）检测过程实行空白检测、重复检测、加标回收、控制样品分析等质控措施，确保检测数据的准确性</w:t>
            </w:r>
            <w:r>
              <w:rPr>
                <w:rFonts w:hint="eastAsia"/>
                <w:sz w:val="24"/>
                <w:szCs w:val="24"/>
                <w:lang w:eastAsia="zh-CN"/>
              </w:rPr>
              <w:t>。</w:t>
            </w:r>
          </w:p>
          <w:p w14:paraId="0FA1017D">
            <w:pPr>
              <w:snapToGrid w:val="0"/>
              <w:spacing w:line="360" w:lineRule="auto"/>
              <w:ind w:firstLine="470" w:firstLineChars="196"/>
              <w:rPr>
                <w:rFonts w:hint="eastAsia"/>
                <w:sz w:val="24"/>
                <w:lang w:val="en-US" w:eastAsia="zh-CN"/>
              </w:rPr>
            </w:pPr>
            <w:r>
              <w:rPr>
                <w:rFonts w:hint="eastAsia"/>
                <w:sz w:val="24"/>
                <w:lang w:val="en-US" w:eastAsia="zh-CN"/>
              </w:rPr>
              <w:t>质控统计见下表。</w:t>
            </w:r>
          </w:p>
          <w:p w14:paraId="670F519B">
            <w:pPr>
              <w:pStyle w:val="52"/>
              <w:tabs>
                <w:tab w:val="left" w:pos="1622"/>
              </w:tabs>
              <w:ind w:left="0" w:firstLine="0"/>
              <w:jc w:val="center"/>
              <w:rPr>
                <w:rFonts w:hint="default" w:ascii="Times New Roman" w:hAnsi="Times New Roman" w:eastAsia="宋体" w:cs="Times New Roman"/>
                <w:b/>
                <w:sz w:val="24"/>
                <w:szCs w:val="24"/>
                <w:lang w:val="en-US" w:eastAsia="zh-CN"/>
              </w:rPr>
            </w:pPr>
            <w:r>
              <w:rPr>
                <w:rFonts w:hint="eastAsia" w:ascii="Times New Roman" w:hAnsi="Times New Roman" w:cs="Times New Roman"/>
                <w:b/>
                <w:sz w:val="24"/>
                <w:szCs w:val="24"/>
              </w:rPr>
              <w:t>表5-</w:t>
            </w:r>
            <w:r>
              <w:rPr>
                <w:rFonts w:hint="eastAsia" w:ascii="Times New Roman" w:hAnsi="Times New Roman" w:cs="Times New Roman"/>
                <w:b/>
                <w:sz w:val="24"/>
                <w:szCs w:val="24"/>
                <w:lang w:val="en-US" w:eastAsia="zh-CN"/>
              </w:rPr>
              <w:t>2</w:t>
            </w:r>
            <w:r>
              <w:rPr>
                <w:rFonts w:hint="eastAsia" w:ascii="Times New Roman" w:hAnsi="Times New Roman" w:cs="Times New Roman"/>
                <w:b/>
                <w:sz w:val="24"/>
                <w:szCs w:val="24"/>
              </w:rPr>
              <w:t xml:space="preserve">  </w:t>
            </w:r>
            <w:r>
              <w:rPr>
                <w:rFonts w:hint="eastAsia" w:ascii="Times New Roman" w:hAnsi="Times New Roman" w:cs="Times New Roman"/>
                <w:b/>
                <w:sz w:val="24"/>
                <w:szCs w:val="24"/>
                <w:lang w:val="en-US" w:eastAsia="zh-CN"/>
              </w:rPr>
              <w:t>全程空白样检测结果统计一览表</w:t>
            </w:r>
          </w:p>
          <w:tbl>
            <w:tblPr>
              <w:tblStyle w:val="23"/>
              <w:tblpPr w:leftFromText="180" w:rightFromText="180" w:vertAnchor="text" w:horzAnchor="page" w:tblpXSpec="center" w:tblpY="18"/>
              <w:tblOverlap w:val="never"/>
              <w:tblW w:w="851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8"/>
              <w:gridCol w:w="1637"/>
              <w:gridCol w:w="1568"/>
              <w:gridCol w:w="1170"/>
              <w:gridCol w:w="2094"/>
            </w:tblGrid>
            <w:tr w14:paraId="72BBA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048" w:type="dxa"/>
                  <w:tcBorders>
                    <w:bottom w:val="single" w:color="auto" w:sz="12" w:space="0"/>
                  </w:tcBorders>
                  <w:shd w:val="clear" w:color="auto" w:fill="auto"/>
                  <w:vAlign w:val="center"/>
                </w:tcPr>
                <w:p w14:paraId="1503C7ED">
                  <w:pPr>
                    <w:pStyle w:val="21"/>
                    <w:rPr>
                      <w:rFonts w:hint="default" w:eastAsia="宋体"/>
                      <w:b/>
                      <w:bCs w:val="0"/>
                      <w:sz w:val="18"/>
                      <w:szCs w:val="18"/>
                      <w:lang w:val="en-US" w:eastAsia="zh-CN"/>
                    </w:rPr>
                  </w:pPr>
                  <w:r>
                    <w:rPr>
                      <w:rFonts w:hint="eastAsia"/>
                      <w:b/>
                      <w:bCs w:val="0"/>
                      <w:sz w:val="18"/>
                      <w:szCs w:val="18"/>
                      <w:lang w:val="en-US" w:eastAsia="zh-CN"/>
                    </w:rPr>
                    <w:t>样品类型</w:t>
                  </w:r>
                </w:p>
              </w:tc>
              <w:tc>
                <w:tcPr>
                  <w:tcW w:w="1637" w:type="dxa"/>
                  <w:tcBorders>
                    <w:bottom w:val="single" w:color="auto" w:sz="12" w:space="0"/>
                  </w:tcBorders>
                  <w:shd w:val="clear" w:color="auto" w:fill="auto"/>
                  <w:vAlign w:val="center"/>
                </w:tcPr>
                <w:p w14:paraId="4F77481C">
                  <w:pPr>
                    <w:pStyle w:val="21"/>
                    <w:rPr>
                      <w:rFonts w:hint="eastAsia" w:eastAsia="宋体"/>
                      <w:b/>
                      <w:bCs w:val="0"/>
                      <w:sz w:val="18"/>
                      <w:szCs w:val="18"/>
                      <w:lang w:val="en-US" w:eastAsia="zh-CN"/>
                    </w:rPr>
                  </w:pPr>
                  <w:r>
                    <w:rPr>
                      <w:b/>
                      <w:bCs w:val="0"/>
                      <w:sz w:val="18"/>
                      <w:szCs w:val="18"/>
                    </w:rPr>
                    <w:t>检测</w:t>
                  </w:r>
                  <w:r>
                    <w:rPr>
                      <w:rFonts w:hint="eastAsia"/>
                      <w:b/>
                      <w:bCs w:val="0"/>
                      <w:sz w:val="18"/>
                      <w:szCs w:val="18"/>
                      <w:lang w:val="en-US" w:eastAsia="zh-CN"/>
                    </w:rPr>
                    <w:t>项目</w:t>
                  </w:r>
                </w:p>
              </w:tc>
              <w:tc>
                <w:tcPr>
                  <w:tcW w:w="1568" w:type="dxa"/>
                  <w:tcBorders>
                    <w:bottom w:val="single" w:color="auto" w:sz="12" w:space="0"/>
                  </w:tcBorders>
                  <w:shd w:val="clear" w:color="auto" w:fill="auto"/>
                  <w:vAlign w:val="center"/>
                </w:tcPr>
                <w:p w14:paraId="61C74FF9">
                  <w:pPr>
                    <w:pStyle w:val="21"/>
                    <w:rPr>
                      <w:rFonts w:hint="eastAsia" w:eastAsia="宋体"/>
                      <w:b/>
                      <w:bCs w:val="0"/>
                      <w:sz w:val="18"/>
                      <w:szCs w:val="18"/>
                      <w:lang w:val="en-US" w:eastAsia="zh-CN"/>
                    </w:rPr>
                  </w:pPr>
                  <w:r>
                    <w:rPr>
                      <w:rFonts w:hint="eastAsia"/>
                      <w:b/>
                      <w:bCs w:val="0"/>
                      <w:sz w:val="18"/>
                      <w:szCs w:val="18"/>
                      <w:lang w:val="en-US" w:eastAsia="zh-CN"/>
                    </w:rPr>
                    <w:t>单位</w:t>
                  </w:r>
                </w:p>
              </w:tc>
              <w:tc>
                <w:tcPr>
                  <w:tcW w:w="1170" w:type="dxa"/>
                  <w:tcBorders>
                    <w:bottom w:val="single" w:color="auto" w:sz="12" w:space="0"/>
                  </w:tcBorders>
                  <w:shd w:val="clear" w:color="auto" w:fill="auto"/>
                  <w:vAlign w:val="center"/>
                </w:tcPr>
                <w:p w14:paraId="6F8AB88A">
                  <w:pPr>
                    <w:pStyle w:val="21"/>
                    <w:rPr>
                      <w:rFonts w:hint="default" w:eastAsia="宋体"/>
                      <w:b/>
                      <w:bCs w:val="0"/>
                      <w:sz w:val="18"/>
                      <w:szCs w:val="18"/>
                      <w:lang w:val="en-US" w:eastAsia="zh-CN"/>
                    </w:rPr>
                  </w:pPr>
                  <w:r>
                    <w:rPr>
                      <w:rFonts w:hint="eastAsia"/>
                      <w:b/>
                      <w:bCs w:val="0"/>
                      <w:sz w:val="18"/>
                      <w:szCs w:val="18"/>
                      <w:lang w:val="en-US" w:eastAsia="zh-CN"/>
                    </w:rPr>
                    <w:t>检测结果</w:t>
                  </w:r>
                </w:p>
              </w:tc>
              <w:tc>
                <w:tcPr>
                  <w:tcW w:w="2094" w:type="dxa"/>
                  <w:tcBorders>
                    <w:bottom w:val="single" w:color="auto" w:sz="12" w:space="0"/>
                  </w:tcBorders>
                  <w:shd w:val="clear" w:color="auto" w:fill="auto"/>
                  <w:vAlign w:val="center"/>
                </w:tcPr>
                <w:p w14:paraId="221FA42C">
                  <w:pPr>
                    <w:pStyle w:val="21"/>
                    <w:rPr>
                      <w:rFonts w:hint="default" w:eastAsia="宋体"/>
                      <w:b/>
                      <w:bCs w:val="0"/>
                      <w:sz w:val="18"/>
                      <w:szCs w:val="18"/>
                      <w:lang w:val="en-US" w:eastAsia="zh-CN"/>
                    </w:rPr>
                  </w:pPr>
                  <w:r>
                    <w:rPr>
                      <w:rFonts w:hint="eastAsia"/>
                      <w:b/>
                      <w:bCs w:val="0"/>
                      <w:sz w:val="18"/>
                      <w:szCs w:val="18"/>
                      <w:lang w:val="en-US" w:eastAsia="zh-CN"/>
                    </w:rPr>
                    <w:t>质控评价</w:t>
                  </w:r>
                </w:p>
              </w:tc>
            </w:tr>
            <w:tr w14:paraId="5801C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2048" w:type="dxa"/>
                  <w:shd w:val="clear" w:color="auto" w:fill="auto"/>
                  <w:vAlign w:val="center"/>
                </w:tcPr>
                <w:p w14:paraId="0D984F10">
                  <w:pPr>
                    <w:widowControl/>
                    <w:jc w:val="center"/>
                    <w:rPr>
                      <w:color w:val="000000"/>
                      <w:sz w:val="18"/>
                      <w:szCs w:val="18"/>
                    </w:rPr>
                  </w:pPr>
                  <w:r>
                    <w:rPr>
                      <w:rFonts w:hint="eastAsia"/>
                      <w:bCs/>
                      <w:sz w:val="18"/>
                      <w:szCs w:val="18"/>
                    </w:rPr>
                    <w:t>无组织废气</w:t>
                  </w:r>
                </w:p>
              </w:tc>
              <w:tc>
                <w:tcPr>
                  <w:tcW w:w="1637" w:type="dxa"/>
                  <w:shd w:val="clear" w:color="auto" w:fill="auto"/>
                  <w:vAlign w:val="center"/>
                </w:tcPr>
                <w:p w14:paraId="10583020">
                  <w:pPr>
                    <w:jc w:val="center"/>
                    <w:rPr>
                      <w:rFonts w:hint="default" w:eastAsia="宋体"/>
                      <w:color w:val="000000"/>
                      <w:sz w:val="18"/>
                      <w:szCs w:val="18"/>
                      <w:lang w:val="en-US" w:eastAsia="zh-CN"/>
                    </w:rPr>
                  </w:pPr>
                  <w:r>
                    <w:rPr>
                      <w:rFonts w:hint="eastAsia"/>
                      <w:color w:val="000000"/>
                      <w:sz w:val="18"/>
                      <w:szCs w:val="18"/>
                    </w:rPr>
                    <w:t>颗粒物</w:t>
                  </w:r>
                </w:p>
              </w:tc>
              <w:tc>
                <w:tcPr>
                  <w:tcW w:w="1568" w:type="dxa"/>
                  <w:shd w:val="clear" w:color="auto" w:fill="auto"/>
                  <w:vAlign w:val="center"/>
                </w:tcPr>
                <w:p w14:paraId="3D76224E">
                  <w:pPr>
                    <w:jc w:val="center"/>
                    <w:rPr>
                      <w:color w:val="000000"/>
                      <w:sz w:val="18"/>
                      <w:szCs w:val="18"/>
                    </w:rPr>
                  </w:pPr>
                  <w:r>
                    <w:rPr>
                      <w:color w:val="000000"/>
                      <w:sz w:val="18"/>
                      <w:szCs w:val="18"/>
                    </w:rPr>
                    <w:t>重量法</w:t>
                  </w:r>
                </w:p>
              </w:tc>
              <w:tc>
                <w:tcPr>
                  <w:tcW w:w="1170" w:type="dxa"/>
                  <w:shd w:val="clear" w:color="auto" w:fill="auto"/>
                  <w:vAlign w:val="center"/>
                </w:tcPr>
                <w:p w14:paraId="10403988">
                  <w:pPr>
                    <w:jc w:val="center"/>
                    <w:textAlignment w:val="center"/>
                    <w:rPr>
                      <w:rFonts w:hint="default" w:eastAsia="宋体"/>
                      <w:sz w:val="18"/>
                      <w:szCs w:val="18"/>
                      <w:lang w:val="en-US" w:eastAsia="zh-CN"/>
                    </w:rPr>
                  </w:pPr>
                  <w:r>
                    <w:rPr>
                      <w:rFonts w:hint="eastAsia"/>
                      <w:color w:val="000000"/>
                      <w:sz w:val="18"/>
                      <w:szCs w:val="18"/>
                      <w:lang w:val="en-US" w:eastAsia="zh-CN"/>
                    </w:rPr>
                    <w:t>ND</w:t>
                  </w:r>
                </w:p>
              </w:tc>
              <w:tc>
                <w:tcPr>
                  <w:tcW w:w="2094" w:type="dxa"/>
                  <w:shd w:val="clear" w:color="auto" w:fill="auto"/>
                  <w:vAlign w:val="center"/>
                </w:tcPr>
                <w:p w14:paraId="72E2B3FE">
                  <w:pPr>
                    <w:jc w:val="center"/>
                    <w:rPr>
                      <w:rFonts w:hint="default" w:eastAsia="宋体"/>
                      <w:color w:val="000000"/>
                      <w:sz w:val="18"/>
                      <w:szCs w:val="18"/>
                      <w:lang w:val="en-US" w:eastAsia="zh-CN"/>
                    </w:rPr>
                  </w:pPr>
                  <w:r>
                    <w:rPr>
                      <w:rFonts w:hint="eastAsia"/>
                      <w:color w:val="000000"/>
                      <w:sz w:val="18"/>
                      <w:szCs w:val="18"/>
                      <w:lang w:val="en-US" w:eastAsia="zh-CN"/>
                    </w:rPr>
                    <w:t>合格</w:t>
                  </w:r>
                </w:p>
              </w:tc>
            </w:tr>
          </w:tbl>
          <w:p w14:paraId="6461ADE9">
            <w:pPr>
              <w:snapToGrid w:val="0"/>
              <w:spacing w:line="360" w:lineRule="auto"/>
              <w:jc w:val="left"/>
              <w:rPr>
                <w:rFonts w:hint="eastAsia"/>
                <w:sz w:val="20"/>
                <w:szCs w:val="20"/>
                <w:lang w:val="en-US" w:eastAsia="zh-CN"/>
              </w:rPr>
            </w:pPr>
            <w:r>
              <w:rPr>
                <w:rFonts w:hint="eastAsia"/>
                <w:sz w:val="20"/>
                <w:szCs w:val="20"/>
                <w:lang w:val="en-US" w:eastAsia="zh-CN"/>
              </w:rPr>
              <w:t>备注：ND表示检测结果低于方法检出限。</w:t>
            </w:r>
          </w:p>
          <w:p w14:paraId="77FD258A">
            <w:pPr>
              <w:pStyle w:val="52"/>
              <w:tabs>
                <w:tab w:val="left" w:pos="1622"/>
              </w:tabs>
              <w:ind w:left="0" w:firstLine="0"/>
              <w:jc w:val="center"/>
              <w:rPr>
                <w:rFonts w:hint="default" w:ascii="Times New Roman" w:hAnsi="Times New Roman" w:eastAsia="宋体" w:cs="Times New Roman"/>
                <w:b/>
                <w:sz w:val="24"/>
                <w:szCs w:val="24"/>
                <w:lang w:val="en-US" w:eastAsia="zh-CN"/>
              </w:rPr>
            </w:pPr>
            <w:r>
              <w:rPr>
                <w:rFonts w:hint="eastAsia" w:ascii="Times New Roman" w:hAnsi="Times New Roman" w:cs="Times New Roman"/>
                <w:b/>
                <w:sz w:val="24"/>
                <w:szCs w:val="24"/>
              </w:rPr>
              <w:t>表5-</w:t>
            </w:r>
            <w:r>
              <w:rPr>
                <w:rFonts w:hint="eastAsia" w:ascii="Times New Roman" w:hAnsi="Times New Roman" w:cs="Times New Roman"/>
                <w:b/>
                <w:sz w:val="24"/>
                <w:szCs w:val="24"/>
                <w:lang w:val="en-US" w:eastAsia="zh-CN"/>
              </w:rPr>
              <w:t>3</w:t>
            </w:r>
            <w:r>
              <w:rPr>
                <w:rFonts w:hint="eastAsia" w:ascii="Times New Roman" w:hAnsi="Times New Roman" w:cs="Times New Roman"/>
                <w:b/>
                <w:sz w:val="24"/>
                <w:szCs w:val="24"/>
              </w:rPr>
              <w:t xml:space="preserve">  </w:t>
            </w:r>
            <w:r>
              <w:rPr>
                <w:rFonts w:hint="eastAsia" w:ascii="Times New Roman" w:hAnsi="Times New Roman" w:cs="Times New Roman"/>
                <w:b/>
                <w:sz w:val="24"/>
                <w:szCs w:val="24"/>
                <w:lang w:val="en-US" w:eastAsia="zh-CN"/>
              </w:rPr>
              <w:t>声级计校准结果统计一览表</w:t>
            </w:r>
          </w:p>
          <w:tbl>
            <w:tblPr>
              <w:tblStyle w:val="23"/>
              <w:tblpPr w:leftFromText="180" w:rightFromText="180" w:vertAnchor="text" w:horzAnchor="page" w:tblpXSpec="center" w:tblpY="18"/>
              <w:tblOverlap w:val="never"/>
              <w:tblW w:w="851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558"/>
              <w:gridCol w:w="1384"/>
              <w:gridCol w:w="1362"/>
              <w:gridCol w:w="1927"/>
              <w:gridCol w:w="1071"/>
            </w:tblGrid>
            <w:tr w14:paraId="61C3F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215" w:type="dxa"/>
                  <w:tcBorders>
                    <w:bottom w:val="single" w:color="auto" w:sz="12" w:space="0"/>
                  </w:tcBorders>
                  <w:shd w:val="clear" w:color="auto" w:fill="auto"/>
                  <w:vAlign w:val="center"/>
                </w:tcPr>
                <w:p w14:paraId="0A51E0C7">
                  <w:pPr>
                    <w:pStyle w:val="21"/>
                    <w:rPr>
                      <w:rFonts w:hint="default" w:eastAsia="宋体"/>
                      <w:b/>
                      <w:bCs w:val="0"/>
                      <w:sz w:val="18"/>
                      <w:szCs w:val="18"/>
                      <w:lang w:val="en-US" w:eastAsia="zh-CN"/>
                    </w:rPr>
                  </w:pPr>
                  <w:r>
                    <w:rPr>
                      <w:rFonts w:hint="eastAsia"/>
                      <w:b/>
                      <w:bCs w:val="0"/>
                      <w:sz w:val="18"/>
                      <w:szCs w:val="18"/>
                      <w:lang w:val="en-US" w:eastAsia="zh-CN"/>
                    </w:rPr>
                    <w:t>校准时间</w:t>
                  </w:r>
                </w:p>
              </w:tc>
              <w:tc>
                <w:tcPr>
                  <w:tcW w:w="1558" w:type="dxa"/>
                  <w:tcBorders>
                    <w:bottom w:val="single" w:color="auto" w:sz="12" w:space="0"/>
                  </w:tcBorders>
                  <w:shd w:val="clear" w:color="auto" w:fill="auto"/>
                  <w:vAlign w:val="center"/>
                </w:tcPr>
                <w:p w14:paraId="41847B80">
                  <w:pPr>
                    <w:pStyle w:val="21"/>
                    <w:rPr>
                      <w:rFonts w:hint="default" w:eastAsia="宋体"/>
                      <w:b/>
                      <w:bCs w:val="0"/>
                      <w:sz w:val="18"/>
                      <w:szCs w:val="18"/>
                      <w:lang w:val="en-US" w:eastAsia="zh-CN"/>
                    </w:rPr>
                  </w:pPr>
                  <w:r>
                    <w:rPr>
                      <w:rFonts w:hint="eastAsia" w:eastAsia="宋体"/>
                      <w:b/>
                      <w:bCs w:val="0"/>
                      <w:sz w:val="18"/>
                      <w:szCs w:val="18"/>
                      <w:lang w:val="en-US" w:eastAsia="zh-CN"/>
                    </w:rPr>
                    <w:t>声级校准器型号</w:t>
                  </w:r>
                </w:p>
              </w:tc>
              <w:tc>
                <w:tcPr>
                  <w:tcW w:w="1384" w:type="dxa"/>
                  <w:tcBorders>
                    <w:bottom w:val="single" w:color="auto" w:sz="12" w:space="0"/>
                  </w:tcBorders>
                  <w:shd w:val="clear" w:color="auto" w:fill="auto"/>
                  <w:vAlign w:val="center"/>
                </w:tcPr>
                <w:p w14:paraId="2B954C27">
                  <w:pPr>
                    <w:pStyle w:val="21"/>
                    <w:rPr>
                      <w:rFonts w:hint="default" w:eastAsia="宋体"/>
                      <w:b/>
                      <w:bCs w:val="0"/>
                      <w:sz w:val="18"/>
                      <w:szCs w:val="18"/>
                      <w:lang w:val="en-US" w:eastAsia="zh-CN"/>
                    </w:rPr>
                  </w:pPr>
                  <w:r>
                    <w:rPr>
                      <w:rFonts w:hint="eastAsia" w:eastAsia="宋体"/>
                      <w:b/>
                      <w:bCs w:val="0"/>
                      <w:sz w:val="18"/>
                      <w:szCs w:val="18"/>
                      <w:lang w:val="en-US" w:eastAsia="zh-CN"/>
                    </w:rPr>
                    <w:t>测量前校准值</w:t>
                  </w:r>
                </w:p>
              </w:tc>
              <w:tc>
                <w:tcPr>
                  <w:tcW w:w="1362" w:type="dxa"/>
                  <w:tcBorders>
                    <w:bottom w:val="single" w:color="auto" w:sz="12" w:space="0"/>
                  </w:tcBorders>
                  <w:shd w:val="clear" w:color="auto" w:fill="auto"/>
                  <w:vAlign w:val="center"/>
                </w:tcPr>
                <w:p w14:paraId="5ABE7112">
                  <w:pPr>
                    <w:pStyle w:val="21"/>
                    <w:rPr>
                      <w:rFonts w:hint="default" w:eastAsia="宋体"/>
                      <w:b/>
                      <w:bCs w:val="0"/>
                      <w:sz w:val="18"/>
                      <w:szCs w:val="18"/>
                      <w:lang w:val="en-US" w:eastAsia="zh-CN"/>
                    </w:rPr>
                  </w:pPr>
                  <w:r>
                    <w:rPr>
                      <w:rFonts w:hint="eastAsia" w:eastAsia="宋体"/>
                      <w:b/>
                      <w:bCs w:val="0"/>
                      <w:sz w:val="18"/>
                      <w:szCs w:val="18"/>
                      <w:lang w:val="en-US" w:eastAsia="zh-CN"/>
                    </w:rPr>
                    <w:t>测量后校准值</w:t>
                  </w:r>
                </w:p>
              </w:tc>
              <w:tc>
                <w:tcPr>
                  <w:tcW w:w="1927" w:type="dxa"/>
                  <w:tcBorders>
                    <w:bottom w:val="single" w:color="auto" w:sz="12" w:space="0"/>
                  </w:tcBorders>
                  <w:shd w:val="clear" w:color="auto" w:fill="auto"/>
                  <w:vAlign w:val="center"/>
                </w:tcPr>
                <w:p w14:paraId="0CB7E0E1">
                  <w:pPr>
                    <w:pStyle w:val="21"/>
                    <w:rPr>
                      <w:rFonts w:hint="default" w:eastAsia="宋体"/>
                      <w:b/>
                      <w:bCs w:val="0"/>
                      <w:sz w:val="18"/>
                      <w:szCs w:val="18"/>
                      <w:lang w:val="en-US" w:eastAsia="zh-CN"/>
                    </w:rPr>
                  </w:pPr>
                  <w:r>
                    <w:rPr>
                      <w:rFonts w:hint="eastAsia"/>
                      <w:b/>
                      <w:bCs w:val="0"/>
                      <w:sz w:val="18"/>
                      <w:szCs w:val="18"/>
                      <w:lang w:val="en-US" w:eastAsia="zh-CN"/>
                    </w:rPr>
                    <w:t>校准示值允许偏差</w:t>
                  </w:r>
                </w:p>
              </w:tc>
              <w:tc>
                <w:tcPr>
                  <w:tcW w:w="1071" w:type="dxa"/>
                  <w:tcBorders>
                    <w:bottom w:val="single" w:color="auto" w:sz="12" w:space="0"/>
                  </w:tcBorders>
                  <w:shd w:val="clear" w:color="auto" w:fill="auto"/>
                  <w:vAlign w:val="center"/>
                </w:tcPr>
                <w:p w14:paraId="12DD99BC">
                  <w:pPr>
                    <w:pStyle w:val="21"/>
                    <w:rPr>
                      <w:rFonts w:hint="default"/>
                      <w:b/>
                      <w:bCs w:val="0"/>
                      <w:sz w:val="18"/>
                      <w:szCs w:val="18"/>
                      <w:lang w:val="en-US" w:eastAsia="zh-CN"/>
                    </w:rPr>
                  </w:pPr>
                  <w:r>
                    <w:rPr>
                      <w:rFonts w:hint="eastAsia"/>
                      <w:b/>
                      <w:bCs w:val="0"/>
                      <w:sz w:val="18"/>
                      <w:szCs w:val="18"/>
                      <w:lang w:val="en-US" w:eastAsia="zh-CN"/>
                    </w:rPr>
                    <w:t>评价</w:t>
                  </w:r>
                </w:p>
              </w:tc>
            </w:tr>
            <w:tr w14:paraId="1029A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215" w:type="dxa"/>
                  <w:shd w:val="clear" w:color="auto" w:fill="auto"/>
                  <w:vAlign w:val="center"/>
                </w:tcPr>
                <w:p w14:paraId="2C673BC9">
                  <w:pPr>
                    <w:jc w:val="center"/>
                    <w:textAlignment w:val="center"/>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2025.12.21</w:t>
                  </w:r>
                </w:p>
              </w:tc>
              <w:tc>
                <w:tcPr>
                  <w:tcW w:w="1558" w:type="dxa"/>
                  <w:shd w:val="clear" w:color="auto" w:fill="auto"/>
                  <w:vAlign w:val="center"/>
                </w:tcPr>
                <w:p w14:paraId="11C71400">
                  <w:pPr>
                    <w:jc w:val="center"/>
                    <w:textAlignment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AWA</w:t>
                  </w:r>
                  <w:r>
                    <w:rPr>
                      <w:rFonts w:hint="eastAsia" w:ascii="Times New Roman" w:hAnsi="Times New Roman" w:eastAsia="宋体" w:cs="Times New Roman"/>
                      <w:color w:val="000000"/>
                      <w:sz w:val="18"/>
                      <w:szCs w:val="18"/>
                      <w:lang w:val="en-US" w:eastAsia="zh-CN"/>
                    </w:rPr>
                    <w:t>6228+</w:t>
                  </w:r>
                </w:p>
              </w:tc>
              <w:tc>
                <w:tcPr>
                  <w:tcW w:w="1384" w:type="dxa"/>
                  <w:shd w:val="clear" w:color="auto" w:fill="auto"/>
                  <w:vAlign w:val="center"/>
                </w:tcPr>
                <w:p w14:paraId="21CDA12D">
                  <w:pPr>
                    <w:jc w:val="center"/>
                    <w:textAlignment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93.</w:t>
                  </w:r>
                  <w:r>
                    <w:rPr>
                      <w:rFonts w:hint="eastAsia" w:ascii="Times New Roman" w:hAnsi="Times New Roman" w:eastAsia="宋体" w:cs="Times New Roman"/>
                      <w:color w:val="000000"/>
                      <w:sz w:val="18"/>
                      <w:szCs w:val="18"/>
                      <w:lang w:val="en-US" w:eastAsia="zh-CN"/>
                    </w:rPr>
                    <w:t>7</w:t>
                  </w:r>
                  <w:r>
                    <w:rPr>
                      <w:rFonts w:hint="default" w:ascii="Times New Roman" w:hAnsi="Times New Roman" w:eastAsia="宋体" w:cs="Times New Roman"/>
                      <w:color w:val="000000"/>
                      <w:sz w:val="18"/>
                      <w:szCs w:val="18"/>
                      <w:lang w:val="en-US" w:eastAsia="zh-CN"/>
                    </w:rPr>
                    <w:t>dB（A）</w:t>
                  </w:r>
                </w:p>
              </w:tc>
              <w:tc>
                <w:tcPr>
                  <w:tcW w:w="1362" w:type="dxa"/>
                  <w:shd w:val="clear" w:color="auto" w:fill="auto"/>
                  <w:vAlign w:val="center"/>
                </w:tcPr>
                <w:p w14:paraId="29E62ECE">
                  <w:pPr>
                    <w:jc w:val="center"/>
                    <w:textAlignment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93.</w:t>
                  </w:r>
                  <w:r>
                    <w:rPr>
                      <w:rFonts w:hint="eastAsia" w:ascii="Times New Roman" w:hAnsi="Times New Roman" w:eastAsia="宋体" w:cs="Times New Roman"/>
                      <w:color w:val="000000"/>
                      <w:sz w:val="18"/>
                      <w:szCs w:val="18"/>
                      <w:lang w:val="en-US" w:eastAsia="zh-CN"/>
                    </w:rPr>
                    <w:t>6</w:t>
                  </w:r>
                  <w:r>
                    <w:rPr>
                      <w:rFonts w:hint="default" w:ascii="Times New Roman" w:hAnsi="Times New Roman" w:eastAsia="宋体" w:cs="Times New Roman"/>
                      <w:color w:val="000000"/>
                      <w:sz w:val="18"/>
                      <w:szCs w:val="18"/>
                      <w:lang w:val="en-US" w:eastAsia="zh-CN"/>
                    </w:rPr>
                    <w:t>dB（A）</w:t>
                  </w:r>
                </w:p>
              </w:tc>
              <w:tc>
                <w:tcPr>
                  <w:tcW w:w="1927" w:type="dxa"/>
                  <w:shd w:val="clear" w:color="auto" w:fill="auto"/>
                  <w:vAlign w:val="center"/>
                </w:tcPr>
                <w:p w14:paraId="6728269F">
                  <w:pPr>
                    <w:jc w:val="center"/>
                    <w:textAlignment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94.0±0.5dB（A）</w:t>
                  </w:r>
                </w:p>
              </w:tc>
              <w:tc>
                <w:tcPr>
                  <w:tcW w:w="1071" w:type="dxa"/>
                  <w:shd w:val="clear" w:color="auto" w:fill="auto"/>
                  <w:vAlign w:val="center"/>
                </w:tcPr>
                <w:p w14:paraId="67BB139D">
                  <w:pPr>
                    <w:jc w:val="center"/>
                    <w:textAlignment w:val="center"/>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合格</w:t>
                  </w:r>
                </w:p>
              </w:tc>
            </w:tr>
            <w:tr w14:paraId="65112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215" w:type="dxa"/>
                  <w:shd w:val="clear" w:color="auto" w:fill="auto"/>
                  <w:vAlign w:val="center"/>
                </w:tcPr>
                <w:p w14:paraId="068E0054">
                  <w:pPr>
                    <w:jc w:val="center"/>
                    <w:textAlignment w:val="center"/>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2025.12.22</w:t>
                  </w:r>
                </w:p>
              </w:tc>
              <w:tc>
                <w:tcPr>
                  <w:tcW w:w="1558" w:type="dxa"/>
                  <w:shd w:val="clear" w:color="auto" w:fill="auto"/>
                  <w:vAlign w:val="center"/>
                </w:tcPr>
                <w:p w14:paraId="59009F63">
                  <w:pPr>
                    <w:jc w:val="center"/>
                    <w:textAlignment w:val="center"/>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AWA</w:t>
                  </w:r>
                  <w:r>
                    <w:rPr>
                      <w:rFonts w:hint="eastAsia" w:ascii="Times New Roman" w:hAnsi="Times New Roman" w:eastAsia="宋体" w:cs="Times New Roman"/>
                      <w:color w:val="000000"/>
                      <w:sz w:val="18"/>
                      <w:szCs w:val="18"/>
                      <w:lang w:val="en-US" w:eastAsia="zh-CN"/>
                    </w:rPr>
                    <w:t>6228+</w:t>
                  </w:r>
                </w:p>
              </w:tc>
              <w:tc>
                <w:tcPr>
                  <w:tcW w:w="1384" w:type="dxa"/>
                  <w:shd w:val="clear" w:color="auto" w:fill="auto"/>
                  <w:vAlign w:val="center"/>
                </w:tcPr>
                <w:p w14:paraId="1160CD84">
                  <w:pPr>
                    <w:jc w:val="center"/>
                    <w:textAlignment w:val="center"/>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93</w:t>
                  </w:r>
                  <w:r>
                    <w:rPr>
                      <w:rFonts w:hint="eastAsia" w:ascii="Times New Roman" w:hAnsi="Times New Roman" w:eastAsia="宋体" w:cs="Times New Roman"/>
                      <w:color w:val="000000"/>
                      <w:sz w:val="18"/>
                      <w:szCs w:val="18"/>
                      <w:lang w:val="en-US" w:eastAsia="zh-CN"/>
                    </w:rPr>
                    <w:t>.7</w:t>
                  </w:r>
                  <w:r>
                    <w:rPr>
                      <w:rFonts w:hint="default" w:ascii="Times New Roman" w:hAnsi="Times New Roman" w:eastAsia="宋体" w:cs="Times New Roman"/>
                      <w:color w:val="000000"/>
                      <w:sz w:val="18"/>
                      <w:szCs w:val="18"/>
                      <w:lang w:val="en-US" w:eastAsia="zh-CN"/>
                    </w:rPr>
                    <w:t>dB（A）</w:t>
                  </w:r>
                </w:p>
              </w:tc>
              <w:tc>
                <w:tcPr>
                  <w:tcW w:w="1362" w:type="dxa"/>
                  <w:shd w:val="clear" w:color="auto" w:fill="auto"/>
                  <w:vAlign w:val="center"/>
                </w:tcPr>
                <w:p w14:paraId="08B33D41">
                  <w:pPr>
                    <w:jc w:val="center"/>
                    <w:textAlignment w:val="center"/>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93.</w:t>
                  </w:r>
                  <w:r>
                    <w:rPr>
                      <w:rFonts w:hint="eastAsia" w:ascii="Times New Roman" w:hAnsi="Times New Roman" w:eastAsia="宋体" w:cs="Times New Roman"/>
                      <w:color w:val="000000"/>
                      <w:sz w:val="18"/>
                      <w:szCs w:val="18"/>
                      <w:lang w:val="en-US" w:eastAsia="zh-CN"/>
                    </w:rPr>
                    <w:t>6</w:t>
                  </w:r>
                  <w:r>
                    <w:rPr>
                      <w:rFonts w:hint="default" w:ascii="Times New Roman" w:hAnsi="Times New Roman" w:eastAsia="宋体" w:cs="Times New Roman"/>
                      <w:color w:val="000000"/>
                      <w:sz w:val="18"/>
                      <w:szCs w:val="18"/>
                      <w:lang w:val="en-US" w:eastAsia="zh-CN"/>
                    </w:rPr>
                    <w:t>dB（A）</w:t>
                  </w:r>
                </w:p>
              </w:tc>
              <w:tc>
                <w:tcPr>
                  <w:tcW w:w="1927" w:type="dxa"/>
                  <w:shd w:val="clear" w:color="auto" w:fill="auto"/>
                  <w:vAlign w:val="center"/>
                </w:tcPr>
                <w:p w14:paraId="21AB5EA2">
                  <w:pPr>
                    <w:jc w:val="center"/>
                    <w:textAlignment w:val="center"/>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94.0±0.5dB（A）</w:t>
                  </w:r>
                </w:p>
              </w:tc>
              <w:tc>
                <w:tcPr>
                  <w:tcW w:w="1071" w:type="dxa"/>
                  <w:shd w:val="clear" w:color="auto" w:fill="auto"/>
                  <w:vAlign w:val="center"/>
                </w:tcPr>
                <w:p w14:paraId="598B1281">
                  <w:pPr>
                    <w:jc w:val="center"/>
                    <w:textAlignment w:val="center"/>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合格</w:t>
                  </w:r>
                </w:p>
              </w:tc>
            </w:tr>
          </w:tbl>
          <w:p w14:paraId="723474D3">
            <w:pPr>
              <w:snapToGrid w:val="0"/>
              <w:spacing w:line="360" w:lineRule="auto"/>
              <w:jc w:val="left"/>
              <w:rPr>
                <w:rFonts w:hint="default"/>
                <w:sz w:val="20"/>
                <w:szCs w:val="20"/>
                <w:lang w:val="en-US" w:eastAsia="zh-CN"/>
              </w:rPr>
            </w:pPr>
          </w:p>
        </w:tc>
      </w:tr>
    </w:tbl>
    <w:p w14:paraId="39FEA2B8">
      <w:pPr>
        <w:adjustRightInd w:val="0"/>
        <w:snapToGrid w:val="0"/>
        <w:rPr>
          <w:rStyle w:val="32"/>
          <w:sz w:val="30"/>
          <w:szCs w:val="30"/>
        </w:rPr>
      </w:pPr>
      <w:bookmarkStart w:id="23" w:name="_Toc522798217"/>
      <w:bookmarkStart w:id="24" w:name="_Toc517204769"/>
      <w:bookmarkStart w:id="25" w:name="_Toc25958"/>
      <w:bookmarkStart w:id="26" w:name="_Toc11074"/>
      <w:r>
        <w:rPr>
          <w:rStyle w:val="32"/>
          <w:sz w:val="30"/>
          <w:szCs w:val="30"/>
        </w:rPr>
        <w:t>表六  验收监测内容</w:t>
      </w:r>
      <w:bookmarkEnd w:id="23"/>
      <w:bookmarkEnd w:id="24"/>
    </w:p>
    <w:bookmarkEnd w:id="25"/>
    <w:bookmarkEnd w:id="26"/>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4C0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AFBF7CD">
            <w:pPr>
              <w:pStyle w:val="61"/>
              <w:spacing w:line="360" w:lineRule="auto"/>
              <w:ind w:left="0" w:leftChars="0" w:firstLine="0" w:firstLineChars="0"/>
              <w:rPr>
                <w:rFonts w:hint="default" w:eastAsia="宋体"/>
                <w:b/>
                <w:bCs/>
                <w:kern w:val="0"/>
                <w:sz w:val="28"/>
                <w:szCs w:val="28"/>
                <w:lang w:val="en-US" w:eastAsia="zh-CN"/>
              </w:rPr>
            </w:pPr>
            <w:r>
              <w:rPr>
                <w:rFonts w:hint="eastAsia"/>
                <w:b/>
                <w:bCs/>
                <w:kern w:val="0"/>
                <w:sz w:val="28"/>
                <w:szCs w:val="28"/>
                <w:lang w:val="en-US" w:eastAsia="zh-CN"/>
              </w:rPr>
              <w:t>验收监测内容：</w:t>
            </w:r>
          </w:p>
          <w:p w14:paraId="56B969D6">
            <w:pPr>
              <w:pStyle w:val="61"/>
              <w:spacing w:line="360" w:lineRule="auto"/>
              <w:ind w:firstLine="480" w:firstLineChars="200"/>
              <w:rPr>
                <w:rFonts w:hint="eastAsia"/>
                <w:kern w:val="0"/>
                <w:sz w:val="24"/>
              </w:rPr>
            </w:pPr>
            <w:r>
              <w:rPr>
                <w:rFonts w:hint="eastAsia"/>
                <w:kern w:val="0"/>
                <w:sz w:val="24"/>
              </w:rPr>
              <w:t>此次竣工验收是</w:t>
            </w:r>
            <w:r>
              <w:rPr>
                <w:rFonts w:hint="eastAsia"/>
                <w:color w:val="000000"/>
                <w:sz w:val="24"/>
                <w:lang w:eastAsia="zh-CN"/>
              </w:rPr>
              <w:t>湖北广兴石业有限公司异型石材研发加工项目</w:t>
            </w:r>
            <w:r>
              <w:rPr>
                <w:rFonts w:hint="eastAsia"/>
                <w:kern w:val="0"/>
                <w:sz w:val="24"/>
              </w:rPr>
              <w:t>的环保设施的建设、运行和管理情况进行全面考核，对环保设施的处理效果和排污状况进行现场监测，同时检查各类污染防治措施是否达到设计能力和预期效果，并评价其他污染物排放是否符合设计要求和国家标准。</w:t>
            </w:r>
          </w:p>
          <w:p w14:paraId="712FCC82">
            <w:pPr>
              <w:pStyle w:val="61"/>
              <w:spacing w:line="360" w:lineRule="auto"/>
              <w:ind w:firstLine="480" w:firstLineChars="200"/>
              <w:rPr>
                <w:rFonts w:hint="eastAsia"/>
                <w:kern w:val="0"/>
                <w:sz w:val="24"/>
              </w:rPr>
            </w:pPr>
            <w:r>
              <w:rPr>
                <w:rFonts w:hint="eastAsia"/>
                <w:kern w:val="0"/>
                <w:sz w:val="24"/>
              </w:rPr>
              <w:t>本次验收监测内容包括有：1）废</w:t>
            </w:r>
            <w:r>
              <w:rPr>
                <w:rFonts w:hint="eastAsia"/>
                <w:kern w:val="0"/>
                <w:sz w:val="24"/>
                <w:lang w:val="en-US" w:eastAsia="zh-CN"/>
              </w:rPr>
              <w:t>气</w:t>
            </w:r>
            <w:r>
              <w:rPr>
                <w:rFonts w:hint="eastAsia"/>
                <w:kern w:val="0"/>
                <w:sz w:val="24"/>
              </w:rPr>
              <w:t>监测；</w:t>
            </w:r>
            <w:r>
              <w:rPr>
                <w:rFonts w:hint="eastAsia"/>
                <w:kern w:val="0"/>
                <w:sz w:val="24"/>
                <w:lang w:val="en-US" w:eastAsia="zh-CN"/>
              </w:rPr>
              <w:t>2</w:t>
            </w:r>
            <w:r>
              <w:rPr>
                <w:rFonts w:hint="eastAsia"/>
                <w:kern w:val="0"/>
                <w:sz w:val="24"/>
              </w:rPr>
              <w:t>）</w:t>
            </w:r>
            <w:r>
              <w:rPr>
                <w:rFonts w:hint="eastAsia"/>
                <w:kern w:val="0"/>
                <w:sz w:val="24"/>
                <w:lang w:val="en-US" w:eastAsia="zh-CN"/>
              </w:rPr>
              <w:t>噪声</w:t>
            </w:r>
            <w:r>
              <w:rPr>
                <w:rFonts w:hint="eastAsia"/>
                <w:kern w:val="0"/>
                <w:sz w:val="24"/>
              </w:rPr>
              <w:t>监测。</w:t>
            </w:r>
          </w:p>
          <w:p w14:paraId="33F90D2E">
            <w:pPr>
              <w:pStyle w:val="61"/>
              <w:spacing w:line="360" w:lineRule="auto"/>
              <w:ind w:firstLine="240" w:firstLineChars="100"/>
              <w:rPr>
                <w:b w:val="0"/>
                <w:bCs w:val="0"/>
                <w:kern w:val="0"/>
                <w:sz w:val="24"/>
                <w:szCs w:val="24"/>
              </w:rPr>
            </w:pPr>
            <w:r>
              <w:rPr>
                <w:rFonts w:hint="eastAsia"/>
                <w:b w:val="0"/>
                <w:bCs w:val="0"/>
                <w:kern w:val="0"/>
                <w:sz w:val="24"/>
                <w:szCs w:val="24"/>
                <w:lang w:eastAsia="zh-CN"/>
              </w:rPr>
              <w:t>（</w:t>
            </w:r>
            <w:r>
              <w:rPr>
                <w:rFonts w:hint="eastAsia"/>
                <w:b w:val="0"/>
                <w:bCs w:val="0"/>
                <w:kern w:val="0"/>
                <w:sz w:val="24"/>
                <w:szCs w:val="24"/>
                <w:lang w:val="en-US" w:eastAsia="zh-CN"/>
              </w:rPr>
              <w:t>1</w:t>
            </w:r>
            <w:r>
              <w:rPr>
                <w:rFonts w:hint="eastAsia"/>
                <w:b w:val="0"/>
                <w:bCs w:val="0"/>
                <w:kern w:val="0"/>
                <w:sz w:val="24"/>
                <w:szCs w:val="24"/>
                <w:lang w:eastAsia="zh-CN"/>
              </w:rPr>
              <w:t>）</w:t>
            </w:r>
            <w:r>
              <w:rPr>
                <w:b w:val="0"/>
                <w:bCs w:val="0"/>
                <w:kern w:val="0"/>
                <w:sz w:val="24"/>
                <w:szCs w:val="24"/>
              </w:rPr>
              <w:t>废气监测内容</w:t>
            </w:r>
          </w:p>
          <w:p w14:paraId="49CF1542">
            <w:pPr>
              <w:pStyle w:val="61"/>
              <w:spacing w:line="360" w:lineRule="auto"/>
              <w:ind w:firstLine="480" w:firstLineChars="200"/>
              <w:rPr>
                <w:b/>
                <w:bCs/>
                <w:kern w:val="0"/>
                <w:sz w:val="28"/>
                <w:szCs w:val="28"/>
              </w:rPr>
            </w:pPr>
            <w:r>
              <w:rPr>
                <w:rFonts w:hint="eastAsia"/>
                <w:b w:val="0"/>
                <w:bCs w:val="0"/>
                <w:sz w:val="24"/>
                <w:lang w:val="en-US" w:eastAsia="zh-CN"/>
              </w:rPr>
              <w:t>废水污染物监测内容见表6-1</w:t>
            </w:r>
          </w:p>
          <w:p w14:paraId="0D80FDAE">
            <w:pPr>
              <w:pStyle w:val="19"/>
              <w:adjustRightInd w:val="0"/>
              <w:snapToGrid w:val="0"/>
              <w:spacing w:beforeLines="50" w:line="240" w:lineRule="auto"/>
              <w:ind w:firstLine="0" w:firstLineChars="0"/>
              <w:jc w:val="center"/>
              <w:rPr>
                <w:b/>
                <w:bCs/>
                <w:kern w:val="0"/>
                <w:sz w:val="24"/>
                <w:szCs w:val="24"/>
              </w:rPr>
            </w:pPr>
            <w:r>
              <w:rPr>
                <w:b/>
                <w:bCs/>
                <w:kern w:val="0"/>
                <w:sz w:val="24"/>
                <w:szCs w:val="24"/>
              </w:rPr>
              <w:t>表6-</w:t>
            </w:r>
            <w:r>
              <w:rPr>
                <w:rFonts w:hint="eastAsia"/>
                <w:b/>
                <w:bCs/>
                <w:kern w:val="0"/>
                <w:sz w:val="24"/>
                <w:szCs w:val="24"/>
                <w:lang w:val="en-US" w:eastAsia="zh-CN"/>
              </w:rPr>
              <w:t>1</w:t>
            </w:r>
            <w:r>
              <w:rPr>
                <w:b/>
                <w:bCs/>
                <w:kern w:val="0"/>
                <w:sz w:val="24"/>
                <w:szCs w:val="24"/>
              </w:rPr>
              <w:t xml:space="preserve">  废气</w:t>
            </w:r>
            <w:r>
              <w:rPr>
                <w:rFonts w:hint="eastAsia"/>
                <w:b/>
                <w:bCs/>
                <w:kern w:val="0"/>
                <w:sz w:val="24"/>
                <w:szCs w:val="24"/>
                <w:lang w:val="en-US" w:eastAsia="zh-CN"/>
              </w:rPr>
              <w:t>污染物排放</w:t>
            </w:r>
            <w:r>
              <w:rPr>
                <w:b/>
                <w:bCs/>
                <w:kern w:val="0"/>
                <w:sz w:val="24"/>
                <w:szCs w:val="24"/>
              </w:rPr>
              <w:t>监测内容</w:t>
            </w:r>
          </w:p>
          <w:tbl>
            <w:tblPr>
              <w:tblStyle w:val="24"/>
              <w:tblW w:w="833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54"/>
              <w:gridCol w:w="1661"/>
              <w:gridCol w:w="1553"/>
              <w:gridCol w:w="2770"/>
            </w:tblGrid>
            <w:tr w14:paraId="7677A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354" w:type="dxa"/>
                  <w:tcBorders>
                    <w:bottom w:val="single" w:color="auto" w:sz="12" w:space="0"/>
                  </w:tcBorders>
                  <w:vAlign w:val="center"/>
                </w:tcPr>
                <w:p w14:paraId="02E34881">
                  <w:pPr>
                    <w:jc w:val="center"/>
                    <w:rPr>
                      <w:b/>
                      <w:bCs/>
                      <w:sz w:val="18"/>
                    </w:rPr>
                  </w:pPr>
                  <w:r>
                    <w:rPr>
                      <w:rFonts w:hint="eastAsia"/>
                      <w:b/>
                      <w:bCs/>
                      <w:sz w:val="18"/>
                    </w:rPr>
                    <w:t>监测位置</w:t>
                  </w:r>
                </w:p>
              </w:tc>
              <w:tc>
                <w:tcPr>
                  <w:tcW w:w="1661" w:type="dxa"/>
                  <w:tcBorders>
                    <w:bottom w:val="single" w:color="auto" w:sz="12" w:space="0"/>
                  </w:tcBorders>
                  <w:vAlign w:val="center"/>
                </w:tcPr>
                <w:p w14:paraId="54FE6157">
                  <w:pPr>
                    <w:jc w:val="center"/>
                    <w:rPr>
                      <w:b/>
                      <w:bCs/>
                      <w:sz w:val="18"/>
                    </w:rPr>
                  </w:pPr>
                  <w:r>
                    <w:rPr>
                      <w:rFonts w:hint="eastAsia"/>
                      <w:b/>
                      <w:bCs/>
                      <w:sz w:val="18"/>
                    </w:rPr>
                    <w:t>监测因子</w:t>
                  </w:r>
                </w:p>
              </w:tc>
              <w:tc>
                <w:tcPr>
                  <w:tcW w:w="1553" w:type="dxa"/>
                  <w:tcBorders>
                    <w:bottom w:val="single" w:color="auto" w:sz="12" w:space="0"/>
                  </w:tcBorders>
                  <w:vAlign w:val="center"/>
                </w:tcPr>
                <w:p w14:paraId="65EB145F">
                  <w:pPr>
                    <w:jc w:val="center"/>
                    <w:rPr>
                      <w:b/>
                      <w:bCs/>
                      <w:sz w:val="18"/>
                    </w:rPr>
                  </w:pPr>
                  <w:r>
                    <w:rPr>
                      <w:rFonts w:hint="eastAsia"/>
                      <w:b/>
                      <w:bCs/>
                      <w:sz w:val="18"/>
                    </w:rPr>
                    <w:t>监测频次</w:t>
                  </w:r>
                </w:p>
              </w:tc>
              <w:tc>
                <w:tcPr>
                  <w:tcW w:w="2770" w:type="dxa"/>
                  <w:tcBorders>
                    <w:bottom w:val="single" w:color="auto" w:sz="12" w:space="0"/>
                  </w:tcBorders>
                  <w:vAlign w:val="center"/>
                </w:tcPr>
                <w:p w14:paraId="035026BA">
                  <w:pPr>
                    <w:jc w:val="center"/>
                    <w:rPr>
                      <w:b/>
                      <w:bCs/>
                      <w:sz w:val="18"/>
                    </w:rPr>
                  </w:pPr>
                  <w:r>
                    <w:rPr>
                      <w:rFonts w:hint="eastAsia"/>
                      <w:b/>
                      <w:bCs/>
                      <w:sz w:val="18"/>
                    </w:rPr>
                    <w:t>备注</w:t>
                  </w:r>
                </w:p>
              </w:tc>
            </w:tr>
            <w:tr w14:paraId="6826E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354" w:type="dxa"/>
                  <w:tcBorders>
                    <w:top w:val="single" w:color="auto" w:sz="12" w:space="0"/>
                    <w:bottom w:val="single" w:color="auto" w:sz="12" w:space="0"/>
                  </w:tcBorders>
                  <w:vAlign w:val="center"/>
                </w:tcPr>
                <w:p w14:paraId="1944E2A4">
                  <w:pPr>
                    <w:jc w:val="center"/>
                    <w:rPr>
                      <w:sz w:val="18"/>
                    </w:rPr>
                  </w:pPr>
                  <w:r>
                    <w:rPr>
                      <w:rFonts w:hint="default" w:ascii="Times New Roman" w:hAnsi="Times New Roman" w:eastAsia="宋体" w:cs="Times New Roman"/>
                      <w:sz w:val="18"/>
                      <w:lang w:val="en-US" w:eastAsia="zh-CN"/>
                    </w:rPr>
                    <w:t>厂界</w:t>
                  </w:r>
                  <w:r>
                    <w:rPr>
                      <w:rFonts w:hint="eastAsia" w:ascii="Times New Roman" w:hAnsi="Times New Roman" w:eastAsia="宋体" w:cs="Times New Roman"/>
                      <w:sz w:val="18"/>
                      <w:lang w:val="en-US" w:eastAsia="zh-CN"/>
                    </w:rPr>
                    <w:t>东北</w:t>
                  </w:r>
                  <w:r>
                    <w:rPr>
                      <w:rFonts w:hint="default" w:ascii="Times New Roman" w:hAnsi="Times New Roman" w:eastAsia="宋体" w:cs="Times New Roman"/>
                      <w:sz w:val="18"/>
                      <w:lang w:val="en-US" w:eastAsia="zh-CN"/>
                    </w:rPr>
                    <w:t>侧，</w:t>
                  </w:r>
                  <w:r>
                    <w:rPr>
                      <w:rFonts w:hint="eastAsia" w:ascii="Times New Roman" w:hAnsi="Times New Roman" w:eastAsia="宋体" w:cs="Times New Roman"/>
                      <w:sz w:val="18"/>
                      <w:lang w:val="en-US" w:eastAsia="zh-CN"/>
                    </w:rPr>
                    <w:t>上</w:t>
                  </w:r>
                  <w:r>
                    <w:rPr>
                      <w:rFonts w:hint="default" w:ascii="Times New Roman" w:hAnsi="Times New Roman" w:eastAsia="宋体" w:cs="Times New Roman"/>
                      <w:sz w:val="18"/>
                      <w:lang w:val="en-US" w:eastAsia="zh-CN"/>
                    </w:rPr>
                    <w:t>风向</w:t>
                  </w:r>
                  <w:r>
                    <w:rPr>
                      <w:rFonts w:hint="eastAsia" w:ascii="Times New Roman" w:hAnsi="Times New Roman" w:eastAsia="宋体" w:cs="Times New Roman"/>
                      <w:sz w:val="18"/>
                      <w:lang w:val="en-US" w:eastAsia="zh-CN"/>
                    </w:rPr>
                    <w:t>G1、</w:t>
                  </w:r>
                  <w:r>
                    <w:rPr>
                      <w:rFonts w:hint="default" w:ascii="Times New Roman" w:hAnsi="Times New Roman" w:eastAsia="宋体" w:cs="Times New Roman"/>
                      <w:sz w:val="18"/>
                      <w:lang w:val="en-US" w:eastAsia="zh-CN"/>
                    </w:rPr>
                    <w:t>厂界</w:t>
                  </w:r>
                  <w:r>
                    <w:rPr>
                      <w:rFonts w:hint="eastAsia" w:ascii="Times New Roman" w:hAnsi="Times New Roman" w:eastAsia="宋体" w:cs="Times New Roman"/>
                      <w:sz w:val="18"/>
                      <w:lang w:val="en-US" w:eastAsia="zh-CN"/>
                    </w:rPr>
                    <w:t>西</w:t>
                  </w:r>
                  <w:r>
                    <w:rPr>
                      <w:rFonts w:hint="default" w:ascii="Times New Roman" w:hAnsi="Times New Roman" w:eastAsia="宋体" w:cs="Times New Roman"/>
                      <w:sz w:val="18"/>
                      <w:lang w:val="en-US" w:eastAsia="zh-CN"/>
                    </w:rPr>
                    <w:t>侧，下风向</w:t>
                  </w:r>
                  <w:r>
                    <w:rPr>
                      <w:rFonts w:hint="eastAsia" w:ascii="Times New Roman" w:hAnsi="Times New Roman" w:eastAsia="宋体" w:cs="Times New Roman"/>
                      <w:sz w:val="18"/>
                      <w:lang w:val="en-US" w:eastAsia="zh-CN"/>
                    </w:rPr>
                    <w:t>G2、</w:t>
                  </w:r>
                  <w:r>
                    <w:rPr>
                      <w:rFonts w:hint="default" w:ascii="Times New Roman" w:hAnsi="Times New Roman" w:eastAsia="宋体" w:cs="Times New Roman"/>
                      <w:sz w:val="18"/>
                      <w:lang w:val="en-US" w:eastAsia="zh-CN"/>
                    </w:rPr>
                    <w:t>厂界</w:t>
                  </w:r>
                  <w:r>
                    <w:rPr>
                      <w:rFonts w:hint="eastAsia" w:ascii="Times New Roman" w:hAnsi="Times New Roman" w:eastAsia="宋体" w:cs="Times New Roman"/>
                      <w:sz w:val="18"/>
                      <w:lang w:val="en-US" w:eastAsia="zh-CN"/>
                    </w:rPr>
                    <w:t>西南</w:t>
                  </w:r>
                  <w:r>
                    <w:rPr>
                      <w:rFonts w:hint="default" w:ascii="Times New Roman" w:hAnsi="Times New Roman" w:eastAsia="宋体" w:cs="Times New Roman"/>
                      <w:sz w:val="18"/>
                      <w:lang w:val="en-US" w:eastAsia="zh-CN"/>
                    </w:rPr>
                    <w:t>侧，下风向</w:t>
                  </w:r>
                  <w:r>
                    <w:rPr>
                      <w:rFonts w:hint="eastAsia" w:ascii="Times New Roman" w:hAnsi="Times New Roman" w:eastAsia="宋体" w:cs="Times New Roman"/>
                      <w:sz w:val="18"/>
                      <w:lang w:val="en-US" w:eastAsia="zh-CN"/>
                    </w:rPr>
                    <w:t>G3</w:t>
                  </w:r>
                </w:p>
              </w:tc>
              <w:tc>
                <w:tcPr>
                  <w:tcW w:w="1661" w:type="dxa"/>
                  <w:tcBorders>
                    <w:top w:val="single" w:color="auto" w:sz="12" w:space="0"/>
                    <w:bottom w:val="single" w:color="auto" w:sz="12" w:space="0"/>
                  </w:tcBorders>
                  <w:vAlign w:val="center"/>
                </w:tcPr>
                <w:p w14:paraId="633FF7C0">
                  <w:pPr>
                    <w:jc w:val="center"/>
                    <w:rPr>
                      <w:sz w:val="18"/>
                    </w:rPr>
                  </w:pPr>
                  <w:r>
                    <w:rPr>
                      <w:rFonts w:hint="eastAsia"/>
                      <w:sz w:val="18"/>
                    </w:rPr>
                    <w:t>颗粒物</w:t>
                  </w:r>
                </w:p>
              </w:tc>
              <w:tc>
                <w:tcPr>
                  <w:tcW w:w="1553" w:type="dxa"/>
                  <w:tcBorders>
                    <w:top w:val="single" w:color="auto" w:sz="12" w:space="0"/>
                    <w:bottom w:val="single" w:color="auto" w:sz="12" w:space="0"/>
                  </w:tcBorders>
                  <w:vAlign w:val="center"/>
                </w:tcPr>
                <w:p w14:paraId="58ED4659">
                  <w:pPr>
                    <w:jc w:val="center"/>
                    <w:rPr>
                      <w:sz w:val="18"/>
                    </w:rPr>
                  </w:pPr>
                  <w:r>
                    <w:rPr>
                      <w:rFonts w:hint="eastAsia"/>
                      <w:sz w:val="18"/>
                      <w:lang w:val="en-US" w:eastAsia="zh-CN"/>
                    </w:rPr>
                    <w:t>3</w:t>
                  </w:r>
                  <w:r>
                    <w:rPr>
                      <w:rFonts w:hint="eastAsia"/>
                      <w:sz w:val="18"/>
                    </w:rPr>
                    <w:t>次/天，2天</w:t>
                  </w:r>
                </w:p>
              </w:tc>
              <w:tc>
                <w:tcPr>
                  <w:tcW w:w="2770" w:type="dxa"/>
                  <w:tcBorders>
                    <w:top w:val="single" w:color="auto" w:sz="12" w:space="0"/>
                    <w:bottom w:val="single" w:color="auto" w:sz="12" w:space="0"/>
                  </w:tcBorders>
                  <w:vAlign w:val="center"/>
                </w:tcPr>
                <w:p w14:paraId="605D436B">
                  <w:pPr>
                    <w:jc w:val="center"/>
                    <w:rPr>
                      <w:sz w:val="18"/>
                    </w:rPr>
                  </w:pPr>
                  <w:r>
                    <w:rPr>
                      <w:rFonts w:hint="eastAsia"/>
                      <w:sz w:val="18"/>
                    </w:rPr>
                    <w:t>监测期间同步测量各检测点地面风向、风速、气温、气压、大气状况等气象参数</w:t>
                  </w:r>
                </w:p>
              </w:tc>
            </w:tr>
          </w:tbl>
          <w:p w14:paraId="0BFDBECD">
            <w:pPr>
              <w:pStyle w:val="61"/>
              <w:numPr>
                <w:ilvl w:val="0"/>
                <w:numId w:val="3"/>
              </w:numPr>
              <w:spacing w:line="360" w:lineRule="auto"/>
              <w:ind w:firstLine="240" w:firstLineChars="100"/>
              <w:rPr>
                <w:b w:val="0"/>
                <w:bCs w:val="0"/>
                <w:kern w:val="0"/>
                <w:sz w:val="24"/>
                <w:szCs w:val="24"/>
              </w:rPr>
            </w:pPr>
            <w:r>
              <w:rPr>
                <w:rFonts w:hint="eastAsia"/>
                <w:b w:val="0"/>
                <w:bCs w:val="0"/>
                <w:kern w:val="0"/>
                <w:sz w:val="24"/>
                <w:szCs w:val="24"/>
                <w:lang w:val="en-US" w:eastAsia="zh-CN"/>
              </w:rPr>
              <w:t>噪声</w:t>
            </w:r>
            <w:r>
              <w:rPr>
                <w:b w:val="0"/>
                <w:bCs w:val="0"/>
                <w:kern w:val="0"/>
                <w:sz w:val="24"/>
                <w:szCs w:val="24"/>
              </w:rPr>
              <w:t>监测内容</w:t>
            </w:r>
          </w:p>
          <w:p w14:paraId="48E85DBA">
            <w:pPr>
              <w:spacing w:line="360" w:lineRule="auto"/>
              <w:ind w:firstLine="480" w:firstLineChars="200"/>
              <w:rPr>
                <w:b w:val="0"/>
                <w:bCs w:val="0"/>
                <w:kern w:val="0"/>
                <w:sz w:val="28"/>
                <w:szCs w:val="28"/>
              </w:rPr>
            </w:pPr>
            <w:r>
              <w:rPr>
                <w:rFonts w:hint="eastAsia"/>
                <w:sz w:val="24"/>
                <w:szCs w:val="24"/>
              </w:rPr>
              <w:t>噪声监测内容见表6-</w:t>
            </w:r>
            <w:r>
              <w:rPr>
                <w:rFonts w:hint="eastAsia"/>
                <w:sz w:val="24"/>
                <w:szCs w:val="24"/>
                <w:lang w:val="en-US" w:eastAsia="zh-CN"/>
              </w:rPr>
              <w:t>2</w:t>
            </w:r>
            <w:r>
              <w:rPr>
                <w:rFonts w:hint="eastAsia"/>
                <w:sz w:val="24"/>
                <w:szCs w:val="24"/>
              </w:rPr>
              <w:t>。</w:t>
            </w:r>
          </w:p>
          <w:p w14:paraId="3FA7BE43">
            <w:pPr>
              <w:pStyle w:val="19"/>
              <w:adjustRightInd w:val="0"/>
              <w:snapToGrid w:val="0"/>
              <w:spacing w:beforeLines="50" w:line="240" w:lineRule="auto"/>
              <w:ind w:firstLine="0" w:firstLineChars="0"/>
              <w:jc w:val="center"/>
              <w:rPr>
                <w:b/>
                <w:bCs/>
                <w:kern w:val="0"/>
                <w:sz w:val="24"/>
                <w:szCs w:val="24"/>
              </w:rPr>
            </w:pPr>
            <w:r>
              <w:rPr>
                <w:b/>
                <w:bCs/>
                <w:kern w:val="0"/>
                <w:sz w:val="24"/>
                <w:szCs w:val="24"/>
              </w:rPr>
              <w:t>表6-</w:t>
            </w:r>
            <w:r>
              <w:rPr>
                <w:rFonts w:hint="eastAsia"/>
                <w:b/>
                <w:bCs/>
                <w:kern w:val="0"/>
                <w:sz w:val="24"/>
                <w:szCs w:val="24"/>
                <w:lang w:val="en-US" w:eastAsia="zh-CN"/>
              </w:rPr>
              <w:t>2</w:t>
            </w:r>
            <w:r>
              <w:rPr>
                <w:b/>
                <w:bCs/>
                <w:kern w:val="0"/>
                <w:sz w:val="24"/>
                <w:szCs w:val="24"/>
              </w:rPr>
              <w:t xml:space="preserve">  噪声监测内容</w:t>
            </w:r>
          </w:p>
          <w:tbl>
            <w:tblPr>
              <w:tblStyle w:val="24"/>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82"/>
              <w:gridCol w:w="1822"/>
              <w:gridCol w:w="2772"/>
            </w:tblGrid>
            <w:tr w14:paraId="5DEB1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2" w:type="dxa"/>
                  <w:tcBorders>
                    <w:bottom w:val="single" w:color="auto" w:sz="12" w:space="0"/>
                  </w:tcBorders>
                  <w:vAlign w:val="center"/>
                </w:tcPr>
                <w:p w14:paraId="3018CCF8">
                  <w:pPr>
                    <w:jc w:val="center"/>
                    <w:rPr>
                      <w:b/>
                      <w:bCs/>
                      <w:sz w:val="18"/>
                    </w:rPr>
                  </w:pPr>
                  <w:r>
                    <w:rPr>
                      <w:rFonts w:hint="eastAsia"/>
                      <w:b/>
                      <w:bCs/>
                      <w:sz w:val="18"/>
                    </w:rPr>
                    <w:t>监测点位</w:t>
                  </w:r>
                </w:p>
              </w:tc>
              <w:tc>
                <w:tcPr>
                  <w:tcW w:w="1822" w:type="dxa"/>
                  <w:tcBorders>
                    <w:bottom w:val="single" w:color="auto" w:sz="12" w:space="0"/>
                  </w:tcBorders>
                  <w:vAlign w:val="center"/>
                </w:tcPr>
                <w:p w14:paraId="2839D5E8">
                  <w:pPr>
                    <w:jc w:val="center"/>
                    <w:rPr>
                      <w:b/>
                      <w:bCs/>
                      <w:sz w:val="18"/>
                    </w:rPr>
                  </w:pPr>
                  <w:r>
                    <w:rPr>
                      <w:rFonts w:hint="eastAsia"/>
                      <w:b/>
                      <w:bCs/>
                      <w:sz w:val="18"/>
                    </w:rPr>
                    <w:t>监测因子</w:t>
                  </w:r>
                </w:p>
              </w:tc>
              <w:tc>
                <w:tcPr>
                  <w:tcW w:w="2772" w:type="dxa"/>
                  <w:tcBorders>
                    <w:bottom w:val="single" w:color="auto" w:sz="12" w:space="0"/>
                  </w:tcBorders>
                  <w:vAlign w:val="center"/>
                </w:tcPr>
                <w:p w14:paraId="5CDDCA77">
                  <w:pPr>
                    <w:jc w:val="center"/>
                    <w:rPr>
                      <w:b/>
                      <w:bCs/>
                      <w:sz w:val="18"/>
                    </w:rPr>
                  </w:pPr>
                  <w:r>
                    <w:rPr>
                      <w:rFonts w:hint="eastAsia"/>
                      <w:b/>
                      <w:bCs/>
                      <w:sz w:val="18"/>
                    </w:rPr>
                    <w:t>监测频次</w:t>
                  </w:r>
                </w:p>
              </w:tc>
            </w:tr>
            <w:tr w14:paraId="4C2E72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682" w:type="dxa"/>
                  <w:tcBorders>
                    <w:top w:val="single" w:color="auto" w:sz="12" w:space="0"/>
                  </w:tcBorders>
                  <w:vAlign w:val="center"/>
                </w:tcPr>
                <w:p w14:paraId="754C9D00">
                  <w:pPr>
                    <w:jc w:val="center"/>
                    <w:rPr>
                      <w:rFonts w:hint="default"/>
                      <w:sz w:val="18"/>
                      <w:lang w:val="en-US"/>
                    </w:rPr>
                  </w:pPr>
                  <w:r>
                    <w:rPr>
                      <w:rFonts w:hint="default" w:ascii="Times New Roman" w:hAnsi="Times New Roman" w:eastAsia="宋体" w:cs="Times New Roman"/>
                      <w:sz w:val="18"/>
                      <w:lang w:val="en-US" w:eastAsia="zh-CN"/>
                    </w:rPr>
                    <w:t>厂界</w:t>
                  </w:r>
                  <w:r>
                    <w:rPr>
                      <w:rFonts w:hint="eastAsia" w:ascii="Times New Roman" w:hAnsi="Times New Roman" w:eastAsia="宋体" w:cs="Times New Roman"/>
                      <w:sz w:val="18"/>
                      <w:lang w:val="en-US" w:eastAsia="zh-CN"/>
                    </w:rPr>
                    <w:t>东侧</w:t>
                  </w:r>
                  <w:r>
                    <w:rPr>
                      <w:rFonts w:hint="default" w:ascii="Times New Roman" w:hAnsi="Times New Roman" w:eastAsia="宋体" w:cs="Times New Roman"/>
                      <w:sz w:val="18"/>
                      <w:lang w:val="en-US" w:eastAsia="zh-CN"/>
                    </w:rPr>
                    <w:t>外1m处</w:t>
                  </w:r>
                  <w:r>
                    <w:rPr>
                      <w:rFonts w:hint="eastAsia" w:ascii="Times New Roman" w:hAnsi="Times New Roman" w:eastAsia="宋体" w:cs="Times New Roman"/>
                      <w:sz w:val="18"/>
                      <w:lang w:val="en-US" w:eastAsia="zh-CN"/>
                    </w:rPr>
                    <w:t>N1、</w:t>
                  </w:r>
                  <w:r>
                    <w:rPr>
                      <w:rFonts w:hint="default" w:ascii="Times New Roman" w:hAnsi="Times New Roman" w:eastAsia="宋体" w:cs="Times New Roman"/>
                      <w:sz w:val="18"/>
                      <w:lang w:val="en-US" w:eastAsia="zh-CN"/>
                    </w:rPr>
                    <w:t>厂界</w:t>
                  </w:r>
                  <w:r>
                    <w:rPr>
                      <w:rFonts w:hint="eastAsia" w:ascii="Times New Roman" w:hAnsi="Times New Roman" w:eastAsia="宋体" w:cs="Times New Roman"/>
                      <w:sz w:val="18"/>
                      <w:lang w:val="en-US" w:eastAsia="zh-CN"/>
                    </w:rPr>
                    <w:t>南侧</w:t>
                  </w:r>
                  <w:r>
                    <w:rPr>
                      <w:rFonts w:hint="default" w:ascii="Times New Roman" w:hAnsi="Times New Roman" w:eastAsia="宋体" w:cs="Times New Roman"/>
                      <w:sz w:val="18"/>
                      <w:lang w:val="en-US" w:eastAsia="zh-CN"/>
                    </w:rPr>
                    <w:t>外1m处</w:t>
                  </w:r>
                  <w:r>
                    <w:rPr>
                      <w:rFonts w:hint="eastAsia" w:ascii="Times New Roman" w:hAnsi="Times New Roman" w:eastAsia="宋体" w:cs="Times New Roman"/>
                      <w:sz w:val="18"/>
                      <w:lang w:val="en-US" w:eastAsia="zh-CN"/>
                    </w:rPr>
                    <w:t>N2、</w:t>
                  </w:r>
                  <w:r>
                    <w:rPr>
                      <w:rFonts w:hint="default" w:ascii="Times New Roman" w:hAnsi="Times New Roman" w:eastAsia="宋体" w:cs="Times New Roman"/>
                      <w:sz w:val="18"/>
                      <w:lang w:val="en-US" w:eastAsia="zh-CN"/>
                    </w:rPr>
                    <w:t>厂界</w:t>
                  </w:r>
                  <w:r>
                    <w:rPr>
                      <w:rFonts w:hint="eastAsia" w:ascii="Times New Roman" w:hAnsi="Times New Roman" w:eastAsia="宋体" w:cs="Times New Roman"/>
                      <w:sz w:val="18"/>
                      <w:lang w:val="en-US" w:eastAsia="zh-CN"/>
                    </w:rPr>
                    <w:t>西侧</w:t>
                  </w:r>
                  <w:r>
                    <w:rPr>
                      <w:rFonts w:hint="default" w:ascii="Times New Roman" w:hAnsi="Times New Roman" w:eastAsia="宋体" w:cs="Times New Roman"/>
                      <w:sz w:val="18"/>
                      <w:lang w:val="en-US" w:eastAsia="zh-CN"/>
                    </w:rPr>
                    <w:t>外1m处</w:t>
                  </w:r>
                  <w:r>
                    <w:rPr>
                      <w:rFonts w:hint="eastAsia" w:ascii="Times New Roman" w:hAnsi="Times New Roman" w:eastAsia="宋体" w:cs="Times New Roman"/>
                      <w:sz w:val="18"/>
                      <w:lang w:val="en-US" w:eastAsia="zh-CN"/>
                    </w:rPr>
                    <w:t>、</w:t>
                  </w:r>
                  <w:r>
                    <w:rPr>
                      <w:rFonts w:hint="default" w:ascii="Times New Roman" w:hAnsi="Times New Roman" w:eastAsia="宋体" w:cs="Times New Roman"/>
                      <w:sz w:val="18"/>
                      <w:lang w:val="en-US" w:eastAsia="zh-CN"/>
                    </w:rPr>
                    <w:t>厂界</w:t>
                  </w:r>
                  <w:r>
                    <w:rPr>
                      <w:rFonts w:hint="eastAsia" w:ascii="Times New Roman" w:hAnsi="Times New Roman" w:eastAsia="宋体" w:cs="Times New Roman"/>
                      <w:sz w:val="18"/>
                      <w:lang w:val="en-US" w:eastAsia="zh-CN"/>
                    </w:rPr>
                    <w:t>东北侧</w:t>
                  </w:r>
                  <w:r>
                    <w:rPr>
                      <w:rFonts w:hint="default" w:ascii="Times New Roman" w:hAnsi="Times New Roman" w:eastAsia="宋体" w:cs="Times New Roman"/>
                      <w:sz w:val="18"/>
                      <w:lang w:val="en-US" w:eastAsia="zh-CN"/>
                    </w:rPr>
                    <w:t>外1m处</w:t>
                  </w:r>
                  <w:r>
                    <w:rPr>
                      <w:rFonts w:hint="eastAsia" w:ascii="Times New Roman" w:hAnsi="Times New Roman" w:eastAsia="宋体" w:cs="Times New Roman"/>
                      <w:sz w:val="18"/>
                      <w:lang w:val="en-US" w:eastAsia="zh-CN"/>
                    </w:rPr>
                    <w:t>N4、王家塆居名点N5</w:t>
                  </w:r>
                </w:p>
              </w:tc>
              <w:tc>
                <w:tcPr>
                  <w:tcW w:w="1822" w:type="dxa"/>
                  <w:tcBorders>
                    <w:top w:val="single" w:color="auto" w:sz="12" w:space="0"/>
                  </w:tcBorders>
                  <w:vAlign w:val="center"/>
                </w:tcPr>
                <w:p w14:paraId="139B59EB">
                  <w:pPr>
                    <w:jc w:val="center"/>
                    <w:rPr>
                      <w:sz w:val="18"/>
                    </w:rPr>
                  </w:pPr>
                  <w:r>
                    <w:rPr>
                      <w:rFonts w:hint="eastAsia"/>
                      <w:sz w:val="18"/>
                    </w:rPr>
                    <w:t>等效连续A声级</w:t>
                  </w:r>
                </w:p>
              </w:tc>
              <w:tc>
                <w:tcPr>
                  <w:tcW w:w="2772" w:type="dxa"/>
                  <w:tcBorders>
                    <w:top w:val="single" w:color="auto" w:sz="12" w:space="0"/>
                  </w:tcBorders>
                  <w:vAlign w:val="center"/>
                </w:tcPr>
                <w:p w14:paraId="7D0940A8">
                  <w:pPr>
                    <w:jc w:val="center"/>
                    <w:rPr>
                      <w:sz w:val="18"/>
                    </w:rPr>
                  </w:pPr>
                  <w:r>
                    <w:rPr>
                      <w:rFonts w:hint="eastAsia"/>
                      <w:sz w:val="18"/>
                    </w:rPr>
                    <w:t>昼夜各1次/天，2天</w:t>
                  </w:r>
                </w:p>
              </w:tc>
            </w:tr>
          </w:tbl>
          <w:p w14:paraId="5596FCCA">
            <w:pPr>
              <w:spacing w:line="360" w:lineRule="auto"/>
              <w:rPr>
                <w:b/>
                <w:sz w:val="24"/>
                <w:szCs w:val="24"/>
              </w:rPr>
            </w:pPr>
            <w:r>
              <w:rPr>
                <w:rFonts w:hint="eastAsia"/>
                <w:b/>
                <w:sz w:val="24"/>
                <w:szCs w:val="24"/>
              </w:rPr>
              <w:t>本项目</w:t>
            </w:r>
            <w:r>
              <w:rPr>
                <w:rFonts w:hint="eastAsia"/>
                <w:b/>
                <w:sz w:val="24"/>
                <w:szCs w:val="24"/>
                <w:lang w:val="en-US" w:eastAsia="zh-CN"/>
              </w:rPr>
              <w:t>无组织</w:t>
            </w:r>
            <w:r>
              <w:rPr>
                <w:rFonts w:hint="eastAsia"/>
                <w:b/>
                <w:sz w:val="24"/>
                <w:szCs w:val="24"/>
              </w:rPr>
              <w:t>废气、噪声监测期间监测点位见下图</w:t>
            </w:r>
            <w:r>
              <w:rPr>
                <w:rFonts w:hint="eastAsia"/>
                <w:b/>
                <w:sz w:val="24"/>
                <w:szCs w:val="24"/>
                <w:lang w:val="en-US" w:eastAsia="zh-CN"/>
              </w:rPr>
              <w:t>6-1</w:t>
            </w:r>
            <w:r>
              <w:rPr>
                <w:rFonts w:hint="eastAsia"/>
                <w:b/>
                <w:sz w:val="24"/>
                <w:szCs w:val="24"/>
              </w:rPr>
              <w:t>。</w:t>
            </w:r>
          </w:p>
          <w:p w14:paraId="12B83F8C">
            <w:pPr>
              <w:adjustRightInd w:val="0"/>
              <w:snapToGrid w:val="0"/>
              <w:rPr>
                <w:rStyle w:val="32"/>
                <w:szCs w:val="30"/>
              </w:rPr>
            </w:pPr>
            <w:r>
              <w:drawing>
                <wp:inline distT="0" distB="0" distL="114300" distR="114300">
                  <wp:extent cx="5269865" cy="3665220"/>
                  <wp:effectExtent l="0" t="0" r="6985" b="1143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a:stretch>
                            <a:fillRect/>
                          </a:stretch>
                        </pic:blipFill>
                        <pic:spPr>
                          <a:xfrm>
                            <a:off x="0" y="0"/>
                            <a:ext cx="5269865" cy="3665220"/>
                          </a:xfrm>
                          <a:prstGeom prst="rect">
                            <a:avLst/>
                          </a:prstGeom>
                          <a:noFill/>
                          <a:ln>
                            <a:noFill/>
                          </a:ln>
                        </pic:spPr>
                      </pic:pic>
                    </a:graphicData>
                  </a:graphic>
                </wp:inline>
              </w:drawing>
            </w:r>
          </w:p>
          <w:p w14:paraId="3428FD53">
            <w:pPr>
              <w:pStyle w:val="61"/>
              <w:spacing w:line="360" w:lineRule="auto"/>
              <w:ind w:firstLine="0" w:firstLineChars="0"/>
              <w:jc w:val="center"/>
              <w:rPr>
                <w:rFonts w:ascii="Times New Roman" w:hAnsi="Times New Roman"/>
                <w:b/>
                <w:bCs/>
                <w:color w:val="000000"/>
                <w:sz w:val="24"/>
                <w:szCs w:val="24"/>
              </w:rPr>
            </w:pPr>
            <w:r>
              <w:rPr>
                <w:rFonts w:ascii="Times New Roman" w:hAnsi="Times New Roman"/>
                <w:b/>
                <w:bCs/>
                <w:color w:val="000000"/>
                <w:sz w:val="24"/>
                <w:szCs w:val="24"/>
              </w:rPr>
              <w:t>图</w:t>
            </w:r>
            <w:r>
              <w:rPr>
                <w:rFonts w:hint="eastAsia" w:ascii="Times New Roman" w:hAnsi="Times New Roman"/>
                <w:b/>
                <w:bCs/>
                <w:color w:val="000000"/>
                <w:sz w:val="24"/>
                <w:szCs w:val="24"/>
              </w:rPr>
              <w:t>6</w:t>
            </w:r>
            <w:r>
              <w:rPr>
                <w:rFonts w:ascii="Times New Roman" w:hAnsi="Times New Roman"/>
                <w:b/>
                <w:bCs/>
                <w:color w:val="000000"/>
                <w:sz w:val="24"/>
                <w:szCs w:val="24"/>
              </w:rPr>
              <w:t>-</w:t>
            </w:r>
            <w:r>
              <w:rPr>
                <w:rFonts w:hint="eastAsia" w:ascii="Times New Roman" w:hAnsi="Times New Roman"/>
                <w:b/>
                <w:bCs/>
                <w:color w:val="000000"/>
                <w:sz w:val="24"/>
                <w:szCs w:val="24"/>
              </w:rPr>
              <w:t>1</w:t>
            </w:r>
            <w:r>
              <w:rPr>
                <w:rFonts w:ascii="Times New Roman" w:hAnsi="Times New Roman"/>
                <w:b/>
                <w:bCs/>
                <w:color w:val="000000"/>
                <w:sz w:val="24"/>
                <w:szCs w:val="24"/>
              </w:rPr>
              <w:t xml:space="preserve">  监测点位示意图</w:t>
            </w:r>
          </w:p>
        </w:tc>
      </w:tr>
    </w:tbl>
    <w:p w14:paraId="5226B094">
      <w:pPr>
        <w:adjustRightInd w:val="0"/>
        <w:snapToGrid w:val="0"/>
        <w:outlineLvl w:val="0"/>
        <w:rPr>
          <w:b/>
          <w:bCs/>
          <w:sz w:val="30"/>
          <w:szCs w:val="30"/>
        </w:rPr>
      </w:pPr>
      <w:bookmarkStart w:id="27" w:name="_Toc522798218"/>
      <w:bookmarkStart w:id="28" w:name="_Toc517204770"/>
      <w:bookmarkStart w:id="29" w:name="_Toc2647"/>
      <w:bookmarkStart w:id="30" w:name="_Toc32440"/>
    </w:p>
    <w:p w14:paraId="257216C2">
      <w:pPr>
        <w:adjustRightInd w:val="0"/>
        <w:snapToGrid w:val="0"/>
        <w:outlineLvl w:val="0"/>
        <w:rPr>
          <w:b/>
          <w:bCs/>
          <w:sz w:val="30"/>
          <w:szCs w:val="30"/>
        </w:rPr>
      </w:pPr>
    </w:p>
    <w:p w14:paraId="02E72632">
      <w:pPr>
        <w:adjustRightInd w:val="0"/>
        <w:snapToGrid w:val="0"/>
        <w:outlineLvl w:val="0"/>
        <w:rPr>
          <w:b/>
          <w:bCs/>
          <w:sz w:val="30"/>
          <w:szCs w:val="30"/>
        </w:rPr>
      </w:pPr>
    </w:p>
    <w:p w14:paraId="28A9C094">
      <w:pPr>
        <w:adjustRightInd w:val="0"/>
        <w:snapToGrid w:val="0"/>
        <w:outlineLvl w:val="0"/>
        <w:rPr>
          <w:b/>
          <w:bCs/>
          <w:sz w:val="30"/>
          <w:szCs w:val="30"/>
        </w:rPr>
      </w:pPr>
    </w:p>
    <w:p w14:paraId="3D72FE9D">
      <w:pPr>
        <w:adjustRightInd w:val="0"/>
        <w:snapToGrid w:val="0"/>
        <w:outlineLvl w:val="0"/>
        <w:rPr>
          <w:b/>
          <w:bCs/>
          <w:sz w:val="30"/>
          <w:szCs w:val="30"/>
        </w:rPr>
      </w:pPr>
    </w:p>
    <w:p w14:paraId="6CD5B1B6">
      <w:pPr>
        <w:adjustRightInd w:val="0"/>
        <w:snapToGrid w:val="0"/>
        <w:outlineLvl w:val="0"/>
        <w:rPr>
          <w:b/>
          <w:bCs/>
          <w:sz w:val="30"/>
          <w:szCs w:val="30"/>
        </w:rPr>
      </w:pPr>
    </w:p>
    <w:p w14:paraId="5FEFC5F1">
      <w:pPr>
        <w:adjustRightInd w:val="0"/>
        <w:snapToGrid w:val="0"/>
        <w:outlineLvl w:val="0"/>
        <w:rPr>
          <w:b/>
          <w:bCs/>
          <w:sz w:val="30"/>
          <w:szCs w:val="30"/>
        </w:rPr>
      </w:pPr>
    </w:p>
    <w:p w14:paraId="302E32C1">
      <w:pPr>
        <w:adjustRightInd w:val="0"/>
        <w:snapToGrid w:val="0"/>
        <w:outlineLvl w:val="0"/>
        <w:rPr>
          <w:b/>
          <w:bCs/>
          <w:sz w:val="30"/>
          <w:szCs w:val="30"/>
        </w:rPr>
      </w:pPr>
    </w:p>
    <w:p w14:paraId="3E805446">
      <w:pPr>
        <w:adjustRightInd w:val="0"/>
        <w:snapToGrid w:val="0"/>
        <w:outlineLvl w:val="0"/>
        <w:rPr>
          <w:b/>
          <w:bCs/>
          <w:sz w:val="30"/>
          <w:szCs w:val="30"/>
        </w:rPr>
      </w:pPr>
    </w:p>
    <w:p w14:paraId="46F75C18">
      <w:pPr>
        <w:adjustRightInd w:val="0"/>
        <w:snapToGrid w:val="0"/>
        <w:outlineLvl w:val="0"/>
        <w:rPr>
          <w:b/>
          <w:bCs/>
          <w:sz w:val="30"/>
          <w:szCs w:val="30"/>
        </w:rPr>
      </w:pPr>
    </w:p>
    <w:p w14:paraId="6465303D">
      <w:pPr>
        <w:adjustRightInd w:val="0"/>
        <w:snapToGrid w:val="0"/>
        <w:outlineLvl w:val="0"/>
        <w:rPr>
          <w:b/>
          <w:bCs/>
          <w:sz w:val="30"/>
          <w:szCs w:val="30"/>
        </w:rPr>
      </w:pPr>
    </w:p>
    <w:p w14:paraId="2AF03B19">
      <w:pPr>
        <w:adjustRightInd w:val="0"/>
        <w:snapToGrid w:val="0"/>
        <w:outlineLvl w:val="0"/>
        <w:rPr>
          <w:b/>
          <w:bCs/>
          <w:sz w:val="30"/>
          <w:szCs w:val="30"/>
        </w:rPr>
      </w:pPr>
    </w:p>
    <w:p w14:paraId="09024577">
      <w:pPr>
        <w:adjustRightInd w:val="0"/>
        <w:snapToGrid w:val="0"/>
        <w:outlineLvl w:val="0"/>
        <w:rPr>
          <w:b/>
          <w:bCs/>
          <w:sz w:val="30"/>
          <w:szCs w:val="30"/>
        </w:rPr>
      </w:pPr>
    </w:p>
    <w:p w14:paraId="736EDFAD">
      <w:pPr>
        <w:adjustRightInd w:val="0"/>
        <w:snapToGrid w:val="0"/>
        <w:outlineLvl w:val="0"/>
        <w:rPr>
          <w:b/>
          <w:bCs/>
          <w:sz w:val="30"/>
          <w:szCs w:val="30"/>
        </w:rPr>
      </w:pPr>
    </w:p>
    <w:p w14:paraId="079A0B5E">
      <w:pPr>
        <w:adjustRightInd w:val="0"/>
        <w:snapToGrid w:val="0"/>
        <w:outlineLvl w:val="0"/>
        <w:rPr>
          <w:b/>
          <w:bCs/>
          <w:sz w:val="30"/>
          <w:szCs w:val="30"/>
        </w:rPr>
      </w:pPr>
    </w:p>
    <w:p w14:paraId="0CDCCFC3">
      <w:pPr>
        <w:adjustRightInd w:val="0"/>
        <w:snapToGrid w:val="0"/>
        <w:outlineLvl w:val="0"/>
        <w:rPr>
          <w:b/>
          <w:bCs/>
          <w:sz w:val="30"/>
          <w:szCs w:val="30"/>
        </w:rPr>
      </w:pPr>
    </w:p>
    <w:p w14:paraId="64580782">
      <w:pPr>
        <w:adjustRightInd w:val="0"/>
        <w:snapToGrid w:val="0"/>
        <w:outlineLvl w:val="0"/>
        <w:rPr>
          <w:b/>
          <w:bCs/>
          <w:sz w:val="30"/>
          <w:szCs w:val="30"/>
        </w:rPr>
      </w:pPr>
    </w:p>
    <w:p w14:paraId="1BE30ED1">
      <w:pPr>
        <w:adjustRightInd w:val="0"/>
        <w:snapToGrid w:val="0"/>
        <w:outlineLvl w:val="0"/>
        <w:rPr>
          <w:b/>
          <w:bCs/>
          <w:sz w:val="30"/>
          <w:szCs w:val="30"/>
        </w:rPr>
      </w:pPr>
    </w:p>
    <w:p w14:paraId="64EF7375">
      <w:pPr>
        <w:adjustRightInd w:val="0"/>
        <w:snapToGrid w:val="0"/>
        <w:outlineLvl w:val="0"/>
        <w:rPr>
          <w:b/>
          <w:bCs/>
          <w:sz w:val="30"/>
          <w:szCs w:val="30"/>
        </w:rPr>
      </w:pPr>
    </w:p>
    <w:p w14:paraId="573C9833">
      <w:pPr>
        <w:adjustRightInd w:val="0"/>
        <w:snapToGrid w:val="0"/>
        <w:outlineLvl w:val="0"/>
        <w:rPr>
          <w:b/>
          <w:bCs/>
          <w:sz w:val="30"/>
          <w:szCs w:val="30"/>
        </w:rPr>
      </w:pPr>
    </w:p>
    <w:p w14:paraId="3C6BDDB5">
      <w:pPr>
        <w:adjustRightInd w:val="0"/>
        <w:snapToGrid w:val="0"/>
        <w:outlineLvl w:val="0"/>
        <w:rPr>
          <w:b/>
          <w:bCs/>
          <w:sz w:val="30"/>
          <w:szCs w:val="30"/>
        </w:rPr>
      </w:pPr>
    </w:p>
    <w:p w14:paraId="17D92ABB">
      <w:pPr>
        <w:adjustRightInd w:val="0"/>
        <w:snapToGrid w:val="0"/>
        <w:outlineLvl w:val="0"/>
        <w:rPr>
          <w:b/>
          <w:bCs/>
          <w:sz w:val="30"/>
          <w:szCs w:val="30"/>
        </w:rPr>
      </w:pPr>
    </w:p>
    <w:p w14:paraId="6037006B">
      <w:pPr>
        <w:adjustRightInd w:val="0"/>
        <w:snapToGrid w:val="0"/>
        <w:outlineLvl w:val="0"/>
        <w:rPr>
          <w:rFonts w:hint="default" w:eastAsia="宋体"/>
          <w:b/>
          <w:bCs/>
          <w:sz w:val="30"/>
          <w:szCs w:val="30"/>
          <w:lang w:val="en-US" w:eastAsia="zh-CN"/>
        </w:rPr>
      </w:pPr>
      <w:r>
        <w:rPr>
          <w:b/>
          <w:bCs/>
          <w:sz w:val="30"/>
          <w:szCs w:val="30"/>
        </w:rPr>
        <w:t xml:space="preserve">表七  </w:t>
      </w:r>
      <w:r>
        <w:rPr>
          <w:b/>
          <w:sz w:val="30"/>
          <w:szCs w:val="30"/>
        </w:rPr>
        <w:t>验收监测</w:t>
      </w:r>
      <w:bookmarkEnd w:id="27"/>
      <w:bookmarkEnd w:id="28"/>
      <w:bookmarkEnd w:id="29"/>
      <w:r>
        <w:rPr>
          <w:rFonts w:hint="eastAsia"/>
          <w:b/>
          <w:sz w:val="30"/>
          <w:szCs w:val="30"/>
          <w:lang w:val="en-US" w:eastAsia="zh-CN"/>
        </w:rPr>
        <w:t>期间生产工况记录以及验收监测结果</w:t>
      </w:r>
      <w:bookmarkEnd w:id="30"/>
    </w:p>
    <w:tbl>
      <w:tblPr>
        <w:tblStyle w:val="2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3"/>
      </w:tblGrid>
      <w:tr w14:paraId="0142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6" w:hRule="atLeast"/>
        </w:trPr>
        <w:tc>
          <w:tcPr>
            <w:tcW w:w="8613" w:type="dxa"/>
          </w:tcPr>
          <w:p w14:paraId="4A9F18D4">
            <w:pPr>
              <w:spacing w:line="360" w:lineRule="auto"/>
              <w:rPr>
                <w:b/>
                <w:sz w:val="28"/>
                <w:szCs w:val="28"/>
              </w:rPr>
            </w:pPr>
            <w:r>
              <w:rPr>
                <w:rFonts w:hint="eastAsia"/>
                <w:b/>
                <w:sz w:val="28"/>
                <w:szCs w:val="28"/>
              </w:rPr>
              <w:t>验收监测期间生产工况记录：</w:t>
            </w:r>
          </w:p>
          <w:p w14:paraId="520040C8">
            <w:pPr>
              <w:spacing w:line="360" w:lineRule="auto"/>
              <w:ind w:firstLine="480" w:firstLineChars="200"/>
              <w:jc w:val="left"/>
              <w:rPr>
                <w:bCs/>
                <w:sz w:val="24"/>
                <w:szCs w:val="24"/>
              </w:rPr>
            </w:pPr>
            <w:r>
              <w:rPr>
                <w:rFonts w:hint="eastAsia"/>
                <w:bCs/>
                <w:color w:val="000000"/>
                <w:sz w:val="24"/>
              </w:rPr>
              <w:t>根据现场调查以及资料数据显示，</w:t>
            </w:r>
            <w:r>
              <w:rPr>
                <w:rFonts w:hint="eastAsia"/>
                <w:bCs/>
                <w:color w:val="auto"/>
                <w:sz w:val="24"/>
              </w:rPr>
              <w:t>202</w:t>
            </w:r>
            <w:r>
              <w:rPr>
                <w:rFonts w:hint="eastAsia"/>
                <w:bCs/>
                <w:color w:val="auto"/>
                <w:sz w:val="24"/>
                <w:lang w:val="en-US" w:eastAsia="zh-CN"/>
              </w:rPr>
              <w:t>5</w:t>
            </w:r>
            <w:r>
              <w:rPr>
                <w:rFonts w:hint="eastAsia"/>
                <w:bCs/>
                <w:color w:val="auto"/>
                <w:sz w:val="24"/>
              </w:rPr>
              <w:t>年</w:t>
            </w:r>
            <w:r>
              <w:rPr>
                <w:rFonts w:hint="eastAsia"/>
                <w:bCs/>
                <w:color w:val="auto"/>
                <w:sz w:val="24"/>
                <w:lang w:val="en-US" w:eastAsia="zh-CN"/>
              </w:rPr>
              <w:t>12</w:t>
            </w:r>
            <w:r>
              <w:rPr>
                <w:rFonts w:hint="eastAsia"/>
                <w:bCs/>
                <w:color w:val="auto"/>
                <w:sz w:val="24"/>
              </w:rPr>
              <w:t>月</w:t>
            </w:r>
            <w:r>
              <w:rPr>
                <w:rFonts w:hint="eastAsia"/>
                <w:bCs/>
                <w:color w:val="auto"/>
                <w:sz w:val="24"/>
                <w:lang w:val="en-US" w:eastAsia="zh-CN"/>
              </w:rPr>
              <w:t>21</w:t>
            </w:r>
            <w:r>
              <w:rPr>
                <w:rFonts w:hint="eastAsia"/>
                <w:bCs/>
                <w:color w:val="auto"/>
                <w:sz w:val="24"/>
              </w:rPr>
              <w:t>日~</w:t>
            </w:r>
            <w:r>
              <w:rPr>
                <w:rFonts w:hint="eastAsia"/>
                <w:bCs/>
                <w:color w:val="auto"/>
                <w:sz w:val="24"/>
                <w:lang w:val="en-US" w:eastAsia="zh-CN"/>
              </w:rPr>
              <w:t>12</w:t>
            </w:r>
            <w:r>
              <w:rPr>
                <w:rFonts w:hint="eastAsia"/>
                <w:bCs/>
                <w:color w:val="auto"/>
                <w:sz w:val="24"/>
              </w:rPr>
              <w:t>月</w:t>
            </w:r>
            <w:r>
              <w:rPr>
                <w:rFonts w:hint="eastAsia"/>
                <w:bCs/>
                <w:color w:val="auto"/>
                <w:sz w:val="24"/>
                <w:lang w:val="en-US" w:eastAsia="zh-CN"/>
              </w:rPr>
              <w:t>22</w:t>
            </w:r>
            <w:r>
              <w:rPr>
                <w:rFonts w:hint="eastAsia"/>
                <w:bCs/>
                <w:color w:val="auto"/>
                <w:sz w:val="24"/>
              </w:rPr>
              <w:t>日</w:t>
            </w:r>
            <w:r>
              <w:rPr>
                <w:rFonts w:hint="eastAsia"/>
                <w:color w:val="auto"/>
                <w:sz w:val="24"/>
                <w:szCs w:val="24"/>
                <w:lang w:eastAsia="zh-CN"/>
              </w:rPr>
              <w:t>博创检测（湖北）有限公司</w:t>
            </w:r>
            <w:r>
              <w:rPr>
                <w:rFonts w:hint="eastAsia"/>
                <w:sz w:val="24"/>
                <w:szCs w:val="24"/>
              </w:rPr>
              <w:t>对本项目的废气、噪声进行现场采样监测。现场监测时生产状况正常，环保处理设施运行正常。</w:t>
            </w:r>
            <w:r>
              <w:rPr>
                <w:rFonts w:hint="eastAsia"/>
                <w:bCs/>
                <w:sz w:val="24"/>
                <w:szCs w:val="24"/>
              </w:rPr>
              <w:t>生产负荷统计见表7-1。</w:t>
            </w:r>
          </w:p>
          <w:p w14:paraId="67503886">
            <w:pPr>
              <w:jc w:val="center"/>
              <w:rPr>
                <w:b/>
                <w:bCs/>
                <w:color w:val="000000"/>
                <w:sz w:val="24"/>
                <w:szCs w:val="24"/>
              </w:rPr>
            </w:pPr>
            <w:r>
              <w:rPr>
                <w:rFonts w:hint="eastAsia"/>
                <w:b/>
                <w:bCs/>
                <w:color w:val="000000"/>
                <w:sz w:val="24"/>
                <w:szCs w:val="24"/>
              </w:rPr>
              <w:t>表7-1  验收监测期间项目生产负荷统计一览表</w:t>
            </w:r>
          </w:p>
          <w:tbl>
            <w:tblPr>
              <w:tblStyle w:val="24"/>
              <w:tblW w:w="8497" w:type="dxa"/>
              <w:tblInd w:w="-6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245"/>
              <w:gridCol w:w="1215"/>
              <w:gridCol w:w="1440"/>
              <w:gridCol w:w="1705"/>
              <w:gridCol w:w="1394"/>
            </w:tblGrid>
            <w:tr w14:paraId="553A8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498" w:type="dxa"/>
                  <w:tcBorders>
                    <w:bottom w:val="single" w:color="auto" w:sz="12" w:space="0"/>
                  </w:tcBorders>
                  <w:noWrap w:val="0"/>
                  <w:vAlign w:val="center"/>
                </w:tcPr>
                <w:p w14:paraId="0DF06617">
                  <w:pPr>
                    <w:jc w:val="center"/>
                    <w:rPr>
                      <w:b/>
                      <w:bCs/>
                      <w:sz w:val="18"/>
                      <w:szCs w:val="24"/>
                    </w:rPr>
                  </w:pPr>
                  <w:r>
                    <w:rPr>
                      <w:rFonts w:hint="eastAsia"/>
                      <w:b/>
                      <w:bCs/>
                      <w:sz w:val="18"/>
                      <w:szCs w:val="24"/>
                    </w:rPr>
                    <w:t>主要产品</w:t>
                  </w:r>
                </w:p>
              </w:tc>
              <w:tc>
                <w:tcPr>
                  <w:tcW w:w="1245" w:type="dxa"/>
                  <w:tcBorders>
                    <w:bottom w:val="single" w:color="auto" w:sz="12" w:space="0"/>
                  </w:tcBorders>
                  <w:noWrap w:val="0"/>
                  <w:vAlign w:val="center"/>
                </w:tcPr>
                <w:p w14:paraId="068FDA32">
                  <w:pPr>
                    <w:jc w:val="center"/>
                    <w:rPr>
                      <w:b/>
                      <w:bCs/>
                      <w:sz w:val="18"/>
                      <w:szCs w:val="24"/>
                    </w:rPr>
                  </w:pPr>
                  <w:r>
                    <w:rPr>
                      <w:rFonts w:hint="eastAsia"/>
                      <w:b/>
                      <w:bCs/>
                      <w:sz w:val="18"/>
                      <w:szCs w:val="24"/>
                    </w:rPr>
                    <w:t>检测日期</w:t>
                  </w:r>
                </w:p>
              </w:tc>
              <w:tc>
                <w:tcPr>
                  <w:tcW w:w="1215" w:type="dxa"/>
                  <w:tcBorders>
                    <w:bottom w:val="single" w:color="auto" w:sz="12" w:space="0"/>
                  </w:tcBorders>
                  <w:noWrap w:val="0"/>
                  <w:vAlign w:val="center"/>
                </w:tcPr>
                <w:p w14:paraId="2BCF4012">
                  <w:pPr>
                    <w:jc w:val="center"/>
                    <w:rPr>
                      <w:b/>
                      <w:bCs/>
                      <w:sz w:val="18"/>
                      <w:szCs w:val="24"/>
                    </w:rPr>
                  </w:pPr>
                  <w:r>
                    <w:rPr>
                      <w:rFonts w:hint="eastAsia" w:ascii="Times New Roman" w:hAnsi="Times New Roman" w:cs="Times New Roman"/>
                      <w:b/>
                      <w:bCs/>
                      <w:sz w:val="18"/>
                      <w:szCs w:val="24"/>
                      <w:lang w:val="en-US" w:eastAsia="zh-CN"/>
                    </w:rPr>
                    <w:t>阶段性验收</w:t>
                  </w:r>
                  <w:r>
                    <w:rPr>
                      <w:rFonts w:hint="default" w:ascii="Times New Roman" w:hAnsi="Times New Roman" w:cs="Times New Roman"/>
                      <w:b/>
                      <w:bCs/>
                      <w:sz w:val="18"/>
                      <w:szCs w:val="24"/>
                    </w:rPr>
                    <w:t>年产量</w:t>
                  </w:r>
                  <w:r>
                    <w:rPr>
                      <w:rFonts w:hint="default" w:ascii="Times New Roman" w:hAnsi="Times New Roman" w:cs="Times New Roman"/>
                      <w:b/>
                      <w:bCs/>
                      <w:sz w:val="18"/>
                      <w:szCs w:val="24"/>
                      <w:lang w:eastAsia="zh-CN"/>
                    </w:rPr>
                    <w:t>（</w:t>
                  </w:r>
                  <w:r>
                    <w:rPr>
                      <w:rFonts w:hint="default" w:ascii="Times New Roman" w:hAnsi="Times New Roman" w:cs="Times New Roman"/>
                      <w:b/>
                      <w:bCs/>
                      <w:sz w:val="18"/>
                      <w:szCs w:val="24"/>
                      <w:lang w:val="en-US" w:eastAsia="zh-CN"/>
                    </w:rPr>
                    <w:t>m</w:t>
                  </w:r>
                  <w:r>
                    <w:rPr>
                      <w:rFonts w:hint="default" w:ascii="Times New Roman" w:hAnsi="Times New Roman" w:cs="Times New Roman"/>
                      <w:b/>
                      <w:bCs/>
                      <w:sz w:val="18"/>
                      <w:szCs w:val="24"/>
                      <w:vertAlign w:val="superscript"/>
                      <w:lang w:val="en-US" w:eastAsia="zh-CN"/>
                    </w:rPr>
                    <w:t>2</w:t>
                  </w:r>
                  <w:r>
                    <w:rPr>
                      <w:rFonts w:hint="default" w:ascii="Times New Roman" w:hAnsi="Times New Roman" w:cs="Times New Roman"/>
                      <w:b/>
                      <w:bCs/>
                      <w:sz w:val="18"/>
                      <w:szCs w:val="24"/>
                      <w:lang w:val="en-US" w:eastAsia="zh-CN"/>
                    </w:rPr>
                    <w:t>/a</w:t>
                  </w:r>
                  <w:r>
                    <w:rPr>
                      <w:rFonts w:hint="default" w:ascii="Times New Roman" w:hAnsi="Times New Roman" w:cs="Times New Roman"/>
                      <w:b/>
                      <w:bCs/>
                      <w:sz w:val="18"/>
                      <w:szCs w:val="24"/>
                      <w:lang w:eastAsia="zh-CN"/>
                    </w:rPr>
                    <w:t>）</w:t>
                  </w:r>
                </w:p>
              </w:tc>
              <w:tc>
                <w:tcPr>
                  <w:tcW w:w="1440" w:type="dxa"/>
                  <w:tcBorders>
                    <w:bottom w:val="single" w:color="auto" w:sz="12" w:space="0"/>
                  </w:tcBorders>
                  <w:noWrap w:val="0"/>
                  <w:vAlign w:val="center"/>
                </w:tcPr>
                <w:p w14:paraId="68C8A58F">
                  <w:pPr>
                    <w:jc w:val="center"/>
                    <w:rPr>
                      <w:rFonts w:hint="default" w:eastAsia="宋体"/>
                      <w:b/>
                      <w:bCs/>
                      <w:sz w:val="18"/>
                      <w:szCs w:val="24"/>
                      <w:lang w:val="en-US" w:eastAsia="zh-CN"/>
                    </w:rPr>
                  </w:pPr>
                  <w:r>
                    <w:rPr>
                      <w:rFonts w:hint="eastAsia" w:ascii="Times New Roman" w:hAnsi="Times New Roman" w:cs="Times New Roman"/>
                      <w:b/>
                      <w:bCs/>
                      <w:sz w:val="18"/>
                      <w:szCs w:val="24"/>
                      <w:lang w:val="en-US" w:eastAsia="zh-CN"/>
                    </w:rPr>
                    <w:t>阶段性验收</w:t>
                  </w:r>
                  <w:r>
                    <w:rPr>
                      <w:rFonts w:hint="default" w:ascii="Times New Roman" w:hAnsi="Times New Roman" w:cs="Times New Roman"/>
                      <w:b/>
                      <w:bCs/>
                      <w:sz w:val="18"/>
                      <w:szCs w:val="24"/>
                    </w:rPr>
                    <w:t>日生产量</w:t>
                  </w:r>
                  <w:r>
                    <w:rPr>
                      <w:rFonts w:hint="default" w:ascii="Times New Roman" w:hAnsi="Times New Roman" w:cs="Times New Roman"/>
                      <w:b/>
                      <w:bCs/>
                      <w:sz w:val="18"/>
                      <w:szCs w:val="24"/>
                      <w:lang w:eastAsia="zh-CN"/>
                    </w:rPr>
                    <w:t>（</w:t>
                  </w:r>
                  <w:r>
                    <w:rPr>
                      <w:rFonts w:hint="default" w:ascii="Times New Roman" w:hAnsi="Times New Roman" w:cs="Times New Roman"/>
                      <w:b/>
                      <w:bCs/>
                      <w:sz w:val="18"/>
                      <w:szCs w:val="24"/>
                      <w:lang w:val="en-US" w:eastAsia="zh-CN"/>
                    </w:rPr>
                    <w:t>m</w:t>
                  </w:r>
                  <w:r>
                    <w:rPr>
                      <w:rFonts w:hint="default" w:ascii="Times New Roman" w:hAnsi="Times New Roman" w:cs="Times New Roman"/>
                      <w:b/>
                      <w:bCs/>
                      <w:sz w:val="18"/>
                      <w:szCs w:val="24"/>
                      <w:vertAlign w:val="superscript"/>
                      <w:lang w:val="en-US" w:eastAsia="zh-CN"/>
                    </w:rPr>
                    <w:t>2</w:t>
                  </w:r>
                  <w:r>
                    <w:rPr>
                      <w:rFonts w:hint="default" w:ascii="Times New Roman" w:hAnsi="Times New Roman" w:cs="Times New Roman"/>
                      <w:b/>
                      <w:bCs/>
                      <w:sz w:val="18"/>
                      <w:szCs w:val="24"/>
                      <w:lang w:val="en-US" w:eastAsia="zh-CN"/>
                    </w:rPr>
                    <w:t>/d</w:t>
                  </w:r>
                  <w:r>
                    <w:rPr>
                      <w:rFonts w:hint="default" w:ascii="Times New Roman" w:hAnsi="Times New Roman" w:cs="Times New Roman"/>
                      <w:b/>
                      <w:bCs/>
                      <w:sz w:val="18"/>
                      <w:szCs w:val="24"/>
                      <w:lang w:eastAsia="zh-CN"/>
                    </w:rPr>
                    <w:t>）</w:t>
                  </w:r>
                </w:p>
              </w:tc>
              <w:tc>
                <w:tcPr>
                  <w:tcW w:w="1705" w:type="dxa"/>
                  <w:tcBorders>
                    <w:bottom w:val="single" w:color="auto" w:sz="12" w:space="0"/>
                  </w:tcBorders>
                  <w:noWrap w:val="0"/>
                  <w:vAlign w:val="center"/>
                </w:tcPr>
                <w:p w14:paraId="5A5D2C4A">
                  <w:pPr>
                    <w:jc w:val="center"/>
                    <w:rPr>
                      <w:b/>
                      <w:bCs/>
                      <w:sz w:val="18"/>
                      <w:szCs w:val="24"/>
                    </w:rPr>
                  </w:pPr>
                  <w:r>
                    <w:rPr>
                      <w:rFonts w:hint="eastAsia"/>
                      <w:b/>
                      <w:bCs/>
                      <w:sz w:val="18"/>
                      <w:szCs w:val="24"/>
                      <w:lang w:val="en-US" w:eastAsia="zh-CN"/>
                    </w:rPr>
                    <w:t>本次阶段性验收</w:t>
                  </w:r>
                  <w:r>
                    <w:rPr>
                      <w:rFonts w:hint="eastAsia"/>
                      <w:b/>
                      <w:bCs/>
                      <w:sz w:val="18"/>
                      <w:szCs w:val="24"/>
                    </w:rPr>
                    <w:t>实际日生产</w:t>
                  </w:r>
                  <w:r>
                    <w:rPr>
                      <w:rFonts w:hint="eastAsia"/>
                      <w:b/>
                      <w:bCs/>
                      <w:sz w:val="18"/>
                      <w:szCs w:val="24"/>
                      <w:lang w:eastAsia="zh-CN"/>
                    </w:rPr>
                    <w:t>（</w:t>
                  </w:r>
                  <w:r>
                    <w:rPr>
                      <w:rFonts w:hint="eastAsia"/>
                      <w:b/>
                      <w:bCs/>
                      <w:sz w:val="18"/>
                      <w:szCs w:val="24"/>
                      <w:lang w:val="en-US" w:eastAsia="zh-CN"/>
                    </w:rPr>
                    <w:t>m</w:t>
                  </w:r>
                  <w:r>
                    <w:rPr>
                      <w:rFonts w:hint="eastAsia"/>
                      <w:b/>
                      <w:bCs/>
                      <w:sz w:val="18"/>
                      <w:szCs w:val="24"/>
                      <w:vertAlign w:val="superscript"/>
                      <w:lang w:val="en-US" w:eastAsia="zh-CN"/>
                    </w:rPr>
                    <w:t>2</w:t>
                  </w:r>
                  <w:r>
                    <w:rPr>
                      <w:rFonts w:hint="eastAsia"/>
                      <w:b/>
                      <w:bCs/>
                      <w:sz w:val="18"/>
                      <w:szCs w:val="24"/>
                      <w:lang w:val="en-US" w:eastAsia="zh-CN"/>
                    </w:rPr>
                    <w:t>/d</w:t>
                  </w:r>
                  <w:r>
                    <w:rPr>
                      <w:rFonts w:hint="eastAsia"/>
                      <w:b/>
                      <w:bCs/>
                      <w:sz w:val="18"/>
                      <w:szCs w:val="24"/>
                      <w:lang w:eastAsia="zh-CN"/>
                    </w:rPr>
                    <w:t>）</w:t>
                  </w:r>
                </w:p>
              </w:tc>
              <w:tc>
                <w:tcPr>
                  <w:tcW w:w="1394" w:type="dxa"/>
                  <w:tcBorders>
                    <w:bottom w:val="single" w:color="auto" w:sz="12" w:space="0"/>
                  </w:tcBorders>
                  <w:noWrap w:val="0"/>
                  <w:vAlign w:val="center"/>
                </w:tcPr>
                <w:p w14:paraId="7411FFF5">
                  <w:pPr>
                    <w:jc w:val="center"/>
                    <w:rPr>
                      <w:b/>
                      <w:bCs/>
                      <w:sz w:val="18"/>
                      <w:szCs w:val="24"/>
                    </w:rPr>
                  </w:pPr>
                  <w:r>
                    <w:rPr>
                      <w:rFonts w:hint="eastAsia"/>
                      <w:b/>
                      <w:bCs/>
                      <w:sz w:val="18"/>
                      <w:szCs w:val="24"/>
                    </w:rPr>
                    <w:t>生产负荷（%）</w:t>
                  </w:r>
                </w:p>
              </w:tc>
            </w:tr>
            <w:tr w14:paraId="058D5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498" w:type="dxa"/>
                  <w:vMerge w:val="restart"/>
                  <w:tcBorders>
                    <w:top w:val="single" w:color="auto" w:sz="12" w:space="0"/>
                  </w:tcBorders>
                  <w:noWrap w:val="0"/>
                  <w:vAlign w:val="center"/>
                </w:tcPr>
                <w:p w14:paraId="7EF7D58F">
                  <w:pPr>
                    <w:pStyle w:val="123"/>
                    <w:spacing w:before="144" w:line="219" w:lineRule="auto"/>
                    <w:ind w:left="215"/>
                    <w:rPr>
                      <w:sz w:val="18"/>
                      <w:szCs w:val="18"/>
                    </w:rPr>
                  </w:pPr>
                  <w:r>
                    <w:rPr>
                      <w:spacing w:val="-1"/>
                      <w:sz w:val="18"/>
                      <w:szCs w:val="18"/>
                    </w:rPr>
                    <w:t>异型石材、工艺石雕制品、</w:t>
                  </w:r>
                </w:p>
                <w:p w14:paraId="05667AC9">
                  <w:pPr>
                    <w:jc w:val="center"/>
                    <w:rPr>
                      <w:rFonts w:hint="default" w:eastAsia="宋体"/>
                      <w:sz w:val="18"/>
                      <w:szCs w:val="24"/>
                      <w:lang w:val="en-US" w:eastAsia="zh-CN"/>
                    </w:rPr>
                  </w:pPr>
                  <w:r>
                    <w:rPr>
                      <w:spacing w:val="-3"/>
                      <w:sz w:val="18"/>
                      <w:szCs w:val="18"/>
                    </w:rPr>
                    <w:t>石板材</w:t>
                  </w:r>
                </w:p>
              </w:tc>
              <w:tc>
                <w:tcPr>
                  <w:tcW w:w="1245" w:type="dxa"/>
                  <w:tcBorders>
                    <w:top w:val="single" w:color="auto" w:sz="12" w:space="0"/>
                  </w:tcBorders>
                  <w:noWrap w:val="0"/>
                  <w:vAlign w:val="center"/>
                </w:tcPr>
                <w:p w14:paraId="01E5CC02">
                  <w:pPr>
                    <w:jc w:val="center"/>
                    <w:rPr>
                      <w:rFonts w:hint="default" w:eastAsia="宋体"/>
                      <w:color w:val="auto"/>
                      <w:sz w:val="18"/>
                      <w:szCs w:val="24"/>
                      <w:lang w:val="en-US" w:eastAsia="zh-CN"/>
                    </w:rPr>
                  </w:pPr>
                  <w:r>
                    <w:rPr>
                      <w:rFonts w:hint="eastAsia"/>
                      <w:color w:val="auto"/>
                      <w:sz w:val="18"/>
                      <w:szCs w:val="24"/>
                    </w:rPr>
                    <w:t>202</w:t>
                  </w:r>
                  <w:r>
                    <w:rPr>
                      <w:rFonts w:hint="eastAsia"/>
                      <w:color w:val="auto"/>
                      <w:sz w:val="18"/>
                      <w:szCs w:val="24"/>
                      <w:lang w:val="en-US" w:eastAsia="zh-CN"/>
                    </w:rPr>
                    <w:t>5</w:t>
                  </w:r>
                  <w:r>
                    <w:rPr>
                      <w:rFonts w:hint="eastAsia"/>
                      <w:color w:val="auto"/>
                      <w:sz w:val="18"/>
                      <w:szCs w:val="24"/>
                    </w:rPr>
                    <w:t>.</w:t>
                  </w:r>
                  <w:r>
                    <w:rPr>
                      <w:rFonts w:hint="eastAsia"/>
                      <w:color w:val="auto"/>
                      <w:sz w:val="18"/>
                      <w:szCs w:val="24"/>
                      <w:lang w:val="en-US" w:eastAsia="zh-CN"/>
                    </w:rPr>
                    <w:t>12</w:t>
                  </w:r>
                  <w:r>
                    <w:rPr>
                      <w:rFonts w:hint="eastAsia"/>
                      <w:color w:val="auto"/>
                      <w:sz w:val="18"/>
                      <w:szCs w:val="24"/>
                    </w:rPr>
                    <w:t>.</w:t>
                  </w:r>
                  <w:r>
                    <w:rPr>
                      <w:rFonts w:hint="eastAsia"/>
                      <w:color w:val="auto"/>
                      <w:sz w:val="18"/>
                      <w:szCs w:val="24"/>
                      <w:lang w:val="en-US" w:eastAsia="zh-CN"/>
                    </w:rPr>
                    <w:t>21</w:t>
                  </w:r>
                </w:p>
              </w:tc>
              <w:tc>
                <w:tcPr>
                  <w:tcW w:w="1215" w:type="dxa"/>
                  <w:vMerge w:val="restart"/>
                  <w:tcBorders>
                    <w:top w:val="single" w:color="auto" w:sz="12" w:space="0"/>
                  </w:tcBorders>
                  <w:noWrap w:val="0"/>
                  <w:vAlign w:val="center"/>
                </w:tcPr>
                <w:p w14:paraId="3EB7ED96">
                  <w:pPr>
                    <w:jc w:val="center"/>
                    <w:rPr>
                      <w:sz w:val="18"/>
                      <w:szCs w:val="24"/>
                    </w:rPr>
                  </w:pPr>
                  <w:r>
                    <w:rPr>
                      <w:rFonts w:hint="eastAsia"/>
                      <w:sz w:val="18"/>
                      <w:szCs w:val="24"/>
                      <w:lang w:val="en-US" w:eastAsia="zh-CN"/>
                    </w:rPr>
                    <w:t>8万</w:t>
                  </w:r>
                </w:p>
              </w:tc>
              <w:tc>
                <w:tcPr>
                  <w:tcW w:w="1440" w:type="dxa"/>
                  <w:vMerge w:val="restart"/>
                  <w:tcBorders>
                    <w:top w:val="single" w:color="auto" w:sz="12" w:space="0"/>
                  </w:tcBorders>
                  <w:noWrap w:val="0"/>
                  <w:vAlign w:val="center"/>
                </w:tcPr>
                <w:p w14:paraId="0F33678E">
                  <w:pPr>
                    <w:jc w:val="center"/>
                    <w:rPr>
                      <w:rFonts w:hint="default"/>
                      <w:sz w:val="18"/>
                      <w:szCs w:val="24"/>
                      <w:lang w:val="en-US" w:eastAsia="zh-CN"/>
                    </w:rPr>
                  </w:pPr>
                  <w:r>
                    <w:rPr>
                      <w:rFonts w:hint="eastAsia"/>
                      <w:sz w:val="18"/>
                      <w:szCs w:val="24"/>
                      <w:lang w:val="en-US" w:eastAsia="zh-CN"/>
                    </w:rPr>
                    <w:t>266.67</w:t>
                  </w:r>
                </w:p>
              </w:tc>
              <w:tc>
                <w:tcPr>
                  <w:tcW w:w="1705" w:type="dxa"/>
                  <w:tcBorders>
                    <w:top w:val="single" w:color="auto" w:sz="12" w:space="0"/>
                  </w:tcBorders>
                  <w:noWrap w:val="0"/>
                  <w:vAlign w:val="center"/>
                </w:tcPr>
                <w:p w14:paraId="2213A42B">
                  <w:pPr>
                    <w:jc w:val="center"/>
                    <w:rPr>
                      <w:rFonts w:hint="default" w:eastAsia="宋体"/>
                      <w:sz w:val="18"/>
                      <w:szCs w:val="24"/>
                      <w:lang w:val="en-US" w:eastAsia="zh-CN"/>
                    </w:rPr>
                  </w:pPr>
                  <w:r>
                    <w:rPr>
                      <w:rFonts w:hint="eastAsia"/>
                      <w:sz w:val="18"/>
                      <w:szCs w:val="24"/>
                      <w:lang w:val="en-US" w:eastAsia="zh-CN"/>
                    </w:rPr>
                    <w:t>265.55</w:t>
                  </w:r>
                </w:p>
              </w:tc>
              <w:tc>
                <w:tcPr>
                  <w:tcW w:w="1394" w:type="dxa"/>
                  <w:tcBorders>
                    <w:top w:val="single" w:color="auto" w:sz="12" w:space="0"/>
                  </w:tcBorders>
                  <w:noWrap w:val="0"/>
                  <w:vAlign w:val="center"/>
                </w:tcPr>
                <w:p w14:paraId="4DD7A5F9">
                  <w:pPr>
                    <w:jc w:val="center"/>
                    <w:rPr>
                      <w:rFonts w:hint="default" w:eastAsia="宋体"/>
                      <w:sz w:val="18"/>
                      <w:szCs w:val="24"/>
                      <w:lang w:val="en-US" w:eastAsia="zh-CN"/>
                    </w:rPr>
                  </w:pPr>
                  <w:r>
                    <w:rPr>
                      <w:rFonts w:hint="eastAsia"/>
                      <w:sz w:val="18"/>
                      <w:szCs w:val="24"/>
                      <w:lang w:val="en-US" w:eastAsia="zh-CN"/>
                    </w:rPr>
                    <w:t>99.58</w:t>
                  </w:r>
                </w:p>
              </w:tc>
            </w:tr>
            <w:tr w14:paraId="19434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498" w:type="dxa"/>
                  <w:vMerge w:val="continue"/>
                  <w:noWrap w:val="0"/>
                  <w:vAlign w:val="center"/>
                </w:tcPr>
                <w:p w14:paraId="01E62CB2">
                  <w:pPr>
                    <w:jc w:val="center"/>
                    <w:rPr>
                      <w:rFonts w:hint="default" w:eastAsia="宋体"/>
                      <w:sz w:val="18"/>
                      <w:szCs w:val="24"/>
                      <w:lang w:val="en-US" w:eastAsia="zh-CN"/>
                    </w:rPr>
                  </w:pPr>
                </w:p>
              </w:tc>
              <w:tc>
                <w:tcPr>
                  <w:tcW w:w="1245" w:type="dxa"/>
                  <w:noWrap w:val="0"/>
                  <w:vAlign w:val="center"/>
                </w:tcPr>
                <w:p w14:paraId="3E212F83">
                  <w:pPr>
                    <w:jc w:val="center"/>
                    <w:rPr>
                      <w:rFonts w:hint="default" w:eastAsia="宋体"/>
                      <w:color w:val="auto"/>
                      <w:sz w:val="18"/>
                      <w:szCs w:val="24"/>
                      <w:lang w:val="en-US" w:eastAsia="zh-CN"/>
                    </w:rPr>
                  </w:pPr>
                  <w:r>
                    <w:rPr>
                      <w:rFonts w:hint="eastAsia"/>
                      <w:color w:val="auto"/>
                      <w:sz w:val="18"/>
                      <w:szCs w:val="24"/>
                    </w:rPr>
                    <w:t>202</w:t>
                  </w:r>
                  <w:r>
                    <w:rPr>
                      <w:rFonts w:hint="eastAsia"/>
                      <w:color w:val="auto"/>
                      <w:sz w:val="18"/>
                      <w:szCs w:val="24"/>
                      <w:lang w:val="en-US" w:eastAsia="zh-CN"/>
                    </w:rPr>
                    <w:t>5</w:t>
                  </w:r>
                  <w:r>
                    <w:rPr>
                      <w:rFonts w:hint="eastAsia"/>
                      <w:color w:val="auto"/>
                      <w:sz w:val="18"/>
                      <w:szCs w:val="24"/>
                    </w:rPr>
                    <w:t>.</w:t>
                  </w:r>
                  <w:r>
                    <w:rPr>
                      <w:rFonts w:hint="eastAsia"/>
                      <w:color w:val="auto"/>
                      <w:sz w:val="18"/>
                      <w:szCs w:val="24"/>
                      <w:lang w:val="en-US" w:eastAsia="zh-CN"/>
                    </w:rPr>
                    <w:t>12</w:t>
                  </w:r>
                  <w:r>
                    <w:rPr>
                      <w:rFonts w:hint="eastAsia"/>
                      <w:color w:val="auto"/>
                      <w:sz w:val="18"/>
                      <w:szCs w:val="24"/>
                    </w:rPr>
                    <w:t>.</w:t>
                  </w:r>
                  <w:r>
                    <w:rPr>
                      <w:rFonts w:hint="eastAsia"/>
                      <w:color w:val="auto"/>
                      <w:sz w:val="18"/>
                      <w:szCs w:val="24"/>
                      <w:lang w:val="en-US" w:eastAsia="zh-CN"/>
                    </w:rPr>
                    <w:t>22</w:t>
                  </w:r>
                </w:p>
              </w:tc>
              <w:tc>
                <w:tcPr>
                  <w:tcW w:w="1215" w:type="dxa"/>
                  <w:vMerge w:val="continue"/>
                  <w:noWrap w:val="0"/>
                  <w:vAlign w:val="center"/>
                </w:tcPr>
                <w:p w14:paraId="15C1FFAE">
                  <w:pPr>
                    <w:jc w:val="center"/>
                    <w:rPr>
                      <w:sz w:val="18"/>
                      <w:szCs w:val="24"/>
                    </w:rPr>
                  </w:pPr>
                </w:p>
              </w:tc>
              <w:tc>
                <w:tcPr>
                  <w:tcW w:w="1440" w:type="dxa"/>
                  <w:vMerge w:val="continue"/>
                  <w:noWrap w:val="0"/>
                  <w:vAlign w:val="center"/>
                </w:tcPr>
                <w:p w14:paraId="279BEB7D">
                  <w:pPr>
                    <w:jc w:val="center"/>
                    <w:rPr>
                      <w:rFonts w:hint="eastAsia"/>
                      <w:sz w:val="18"/>
                      <w:szCs w:val="24"/>
                      <w:lang w:val="en-US" w:eastAsia="zh-CN"/>
                    </w:rPr>
                  </w:pPr>
                </w:p>
              </w:tc>
              <w:tc>
                <w:tcPr>
                  <w:tcW w:w="1705" w:type="dxa"/>
                  <w:noWrap w:val="0"/>
                  <w:vAlign w:val="center"/>
                </w:tcPr>
                <w:p w14:paraId="362BCE02">
                  <w:pPr>
                    <w:jc w:val="center"/>
                    <w:rPr>
                      <w:rFonts w:hint="default" w:eastAsia="宋体"/>
                      <w:sz w:val="18"/>
                      <w:szCs w:val="24"/>
                      <w:lang w:val="en-US" w:eastAsia="zh-CN"/>
                    </w:rPr>
                  </w:pPr>
                  <w:r>
                    <w:rPr>
                      <w:rFonts w:hint="eastAsia"/>
                      <w:sz w:val="18"/>
                      <w:szCs w:val="24"/>
                      <w:lang w:val="en-US" w:eastAsia="zh-CN"/>
                    </w:rPr>
                    <w:t>265.49</w:t>
                  </w:r>
                </w:p>
              </w:tc>
              <w:tc>
                <w:tcPr>
                  <w:tcW w:w="1394" w:type="dxa"/>
                  <w:noWrap w:val="0"/>
                  <w:vAlign w:val="center"/>
                </w:tcPr>
                <w:p w14:paraId="61587DDD">
                  <w:pPr>
                    <w:jc w:val="center"/>
                    <w:rPr>
                      <w:rFonts w:hint="default" w:eastAsia="宋体"/>
                      <w:sz w:val="18"/>
                      <w:szCs w:val="24"/>
                      <w:lang w:val="en-US" w:eastAsia="zh-CN"/>
                    </w:rPr>
                  </w:pPr>
                  <w:r>
                    <w:rPr>
                      <w:rFonts w:hint="eastAsia"/>
                      <w:sz w:val="18"/>
                      <w:szCs w:val="24"/>
                      <w:lang w:val="en-US" w:eastAsia="zh-CN"/>
                    </w:rPr>
                    <w:t>99.56</w:t>
                  </w:r>
                </w:p>
              </w:tc>
            </w:tr>
          </w:tbl>
          <w:p w14:paraId="0FC28506">
            <w:pPr>
              <w:spacing w:line="360" w:lineRule="auto"/>
              <w:jc w:val="left"/>
              <w:rPr>
                <w:rFonts w:hint="eastAsia"/>
                <w:b/>
                <w:bCs/>
                <w:sz w:val="28"/>
                <w:szCs w:val="28"/>
              </w:rPr>
            </w:pPr>
            <w:r>
              <w:rPr>
                <w:rFonts w:hint="eastAsia"/>
                <w:b/>
                <w:bCs/>
                <w:sz w:val="28"/>
                <w:szCs w:val="28"/>
              </w:rPr>
              <w:t>验收监测结果：</w:t>
            </w:r>
          </w:p>
          <w:p w14:paraId="58DF1312">
            <w:pPr>
              <w:spacing w:line="360" w:lineRule="auto"/>
              <w:jc w:val="left"/>
              <w:rPr>
                <w:b/>
                <w:bCs/>
                <w:sz w:val="24"/>
                <w:szCs w:val="24"/>
              </w:rPr>
            </w:pPr>
            <w:r>
              <w:rPr>
                <w:rFonts w:hint="eastAsia"/>
                <w:b/>
                <w:bCs w:val="0"/>
                <w:color w:val="000000"/>
                <w:sz w:val="24"/>
                <w:szCs w:val="24"/>
              </w:rPr>
              <w:t>（</w:t>
            </w:r>
            <w:r>
              <w:rPr>
                <w:rFonts w:hint="eastAsia"/>
                <w:b/>
                <w:bCs w:val="0"/>
                <w:color w:val="000000"/>
                <w:sz w:val="24"/>
                <w:szCs w:val="24"/>
                <w:lang w:val="en-US" w:eastAsia="zh-CN"/>
              </w:rPr>
              <w:t>1</w:t>
            </w:r>
            <w:r>
              <w:rPr>
                <w:rFonts w:hint="eastAsia"/>
                <w:b/>
                <w:bCs w:val="0"/>
                <w:color w:val="000000"/>
                <w:sz w:val="24"/>
                <w:szCs w:val="24"/>
              </w:rPr>
              <w:t>）</w:t>
            </w:r>
            <w:r>
              <w:rPr>
                <w:rFonts w:hint="eastAsia"/>
                <w:b/>
                <w:bCs w:val="0"/>
                <w:color w:val="000000"/>
                <w:sz w:val="24"/>
                <w:szCs w:val="24"/>
                <w:lang w:val="en-US" w:eastAsia="zh-CN"/>
              </w:rPr>
              <w:t>废气检测结果</w:t>
            </w:r>
          </w:p>
          <w:p w14:paraId="2FC2DF64">
            <w:pPr>
              <w:spacing w:line="360" w:lineRule="auto"/>
              <w:ind w:firstLine="480" w:firstLineChars="200"/>
              <w:rPr>
                <w:b/>
                <w:bCs/>
                <w:color w:val="auto"/>
                <w:sz w:val="24"/>
                <w:szCs w:val="24"/>
              </w:rPr>
            </w:pPr>
            <w:r>
              <w:rPr>
                <w:rFonts w:hint="eastAsia"/>
                <w:color w:val="auto"/>
                <w:sz w:val="24"/>
                <w:lang w:val="en-US" w:eastAsia="zh-CN"/>
              </w:rPr>
              <w:t>检测</w:t>
            </w:r>
            <w:r>
              <w:rPr>
                <w:color w:val="auto"/>
                <w:sz w:val="24"/>
              </w:rPr>
              <w:t>结果表明：</w:t>
            </w:r>
            <w:r>
              <w:rPr>
                <w:rFonts w:hint="eastAsia"/>
                <w:color w:val="auto"/>
                <w:sz w:val="24"/>
                <w:lang w:val="en-US" w:eastAsia="zh-CN"/>
              </w:rPr>
              <w:t>在</w:t>
            </w:r>
            <w:r>
              <w:rPr>
                <w:rFonts w:hint="eastAsia"/>
                <w:color w:val="auto"/>
                <w:sz w:val="24"/>
              </w:rPr>
              <w:t>验收</w:t>
            </w:r>
            <w:r>
              <w:rPr>
                <w:rFonts w:hint="eastAsia"/>
                <w:color w:val="auto"/>
                <w:sz w:val="24"/>
                <w:lang w:val="en-US" w:eastAsia="zh-CN"/>
              </w:rPr>
              <w:t>监测</w:t>
            </w:r>
            <w:r>
              <w:rPr>
                <w:rFonts w:hint="eastAsia"/>
                <w:color w:val="auto"/>
                <w:sz w:val="24"/>
              </w:rPr>
              <w:t>期间，</w:t>
            </w:r>
            <w:r>
              <w:rPr>
                <w:rFonts w:hint="eastAsia"/>
                <w:bCs/>
                <w:color w:val="auto"/>
                <w:sz w:val="24"/>
                <w:lang w:val="en-US" w:eastAsia="zh-CN"/>
              </w:rPr>
              <w:t>项目无组织</w:t>
            </w:r>
            <w:r>
              <w:rPr>
                <w:rFonts w:hint="eastAsia"/>
                <w:color w:val="auto"/>
                <w:sz w:val="24"/>
              </w:rPr>
              <w:t>废气</w:t>
            </w:r>
            <w:r>
              <w:rPr>
                <w:rFonts w:hint="eastAsia"/>
                <w:color w:val="auto"/>
                <w:sz w:val="24"/>
                <w:lang w:val="en-US" w:eastAsia="zh-CN"/>
              </w:rPr>
              <w:t>上风向颗粒物</w:t>
            </w:r>
            <w:r>
              <w:rPr>
                <w:rFonts w:hint="eastAsia"/>
                <w:color w:val="auto"/>
                <w:sz w:val="24"/>
                <w:vertAlign w:val="baseline"/>
                <w:lang w:val="en-US" w:eastAsia="zh-CN"/>
              </w:rPr>
              <w:t>最大排放浓度值为0.271</w:t>
            </w:r>
            <w:r>
              <w:rPr>
                <w:rFonts w:hint="eastAsia"/>
                <w:color w:val="auto"/>
                <w:sz w:val="24"/>
                <w:lang w:val="en-US" w:eastAsia="zh-CN"/>
              </w:rPr>
              <w:t>mg/m</w:t>
            </w:r>
            <w:r>
              <w:rPr>
                <w:rFonts w:hint="eastAsia"/>
                <w:color w:val="auto"/>
                <w:sz w:val="24"/>
                <w:vertAlign w:val="superscript"/>
                <w:lang w:val="en-US" w:eastAsia="zh-CN"/>
              </w:rPr>
              <w:t>3</w:t>
            </w:r>
            <w:r>
              <w:rPr>
                <w:rFonts w:hint="eastAsia"/>
                <w:color w:val="auto"/>
                <w:sz w:val="24"/>
                <w:vertAlign w:val="baseline"/>
                <w:lang w:val="en-US" w:eastAsia="zh-CN"/>
              </w:rPr>
              <w:t>，下风向最大排放浓度值为0.336</w:t>
            </w:r>
            <w:r>
              <w:rPr>
                <w:rFonts w:hint="eastAsia"/>
                <w:color w:val="auto"/>
                <w:sz w:val="24"/>
                <w:lang w:val="en-US" w:eastAsia="zh-CN"/>
              </w:rPr>
              <w:t>mg/m</w:t>
            </w:r>
            <w:r>
              <w:rPr>
                <w:rFonts w:hint="eastAsia"/>
                <w:color w:val="auto"/>
                <w:sz w:val="24"/>
                <w:vertAlign w:val="superscript"/>
                <w:lang w:val="en-US" w:eastAsia="zh-CN"/>
              </w:rPr>
              <w:t>3</w:t>
            </w:r>
            <w:r>
              <w:rPr>
                <w:rFonts w:hint="eastAsia"/>
                <w:color w:val="auto"/>
                <w:sz w:val="24"/>
                <w:vertAlign w:val="baseline"/>
                <w:lang w:val="en-US" w:eastAsia="zh-CN"/>
              </w:rPr>
              <w:t>。满足</w:t>
            </w:r>
            <w:r>
              <w:rPr>
                <w:rFonts w:hint="eastAsia"/>
                <w:color w:val="auto"/>
                <w:sz w:val="24"/>
              </w:rPr>
              <w:t>《大气污染物综合排放标准》（GB16297-1996）表2中无组织排放限值要求：1.0mg/m</w:t>
            </w:r>
            <w:r>
              <w:rPr>
                <w:rFonts w:hint="eastAsia"/>
                <w:color w:val="auto"/>
                <w:sz w:val="24"/>
                <w:vertAlign w:val="superscript"/>
              </w:rPr>
              <w:t>3</w:t>
            </w:r>
            <w:r>
              <w:rPr>
                <w:rFonts w:hint="eastAsia"/>
                <w:color w:val="auto"/>
                <w:sz w:val="24"/>
                <w:vertAlign w:val="baseline"/>
                <w:lang w:eastAsia="zh-CN"/>
              </w:rPr>
              <w:t>。</w:t>
            </w:r>
          </w:p>
          <w:p w14:paraId="3453CF9E">
            <w:pPr>
              <w:pStyle w:val="61"/>
              <w:numPr>
                <w:ilvl w:val="0"/>
                <w:numId w:val="0"/>
              </w:numPr>
              <w:adjustRightInd w:val="0"/>
              <w:snapToGrid w:val="0"/>
              <w:spacing w:line="240" w:lineRule="auto"/>
              <w:ind w:leftChars="0"/>
              <w:jc w:val="center"/>
              <w:rPr>
                <w:b/>
                <w:bCs/>
                <w:sz w:val="24"/>
                <w:szCs w:val="24"/>
              </w:rPr>
            </w:pPr>
            <w:r>
              <w:rPr>
                <w:b/>
                <w:bCs/>
                <w:sz w:val="24"/>
                <w:szCs w:val="24"/>
              </w:rPr>
              <w:t>7-</w:t>
            </w:r>
            <w:r>
              <w:rPr>
                <w:rFonts w:hint="eastAsia"/>
                <w:b/>
                <w:bCs/>
                <w:sz w:val="24"/>
                <w:szCs w:val="24"/>
                <w:lang w:val="en-US" w:eastAsia="zh-CN"/>
              </w:rPr>
              <w:t>2</w:t>
            </w:r>
            <w:r>
              <w:rPr>
                <w:b/>
                <w:bCs/>
                <w:sz w:val="24"/>
                <w:szCs w:val="24"/>
              </w:rPr>
              <w:t xml:space="preserve">  无组织废气检测结果一览表（单位：</w:t>
            </w:r>
            <w:r>
              <w:rPr>
                <w:b/>
                <w:bCs w:val="0"/>
                <w:sz w:val="21"/>
                <w:szCs w:val="21"/>
              </w:rPr>
              <w:t>mg/m</w:t>
            </w:r>
            <w:r>
              <w:rPr>
                <w:b/>
                <w:bCs w:val="0"/>
                <w:sz w:val="21"/>
                <w:szCs w:val="21"/>
                <w:vertAlign w:val="superscript"/>
              </w:rPr>
              <w:t>3</w:t>
            </w:r>
            <w:r>
              <w:rPr>
                <w:b/>
                <w:bCs/>
                <w:sz w:val="24"/>
                <w:szCs w:val="24"/>
              </w:rPr>
              <w:t>）</w:t>
            </w:r>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0"/>
              <w:gridCol w:w="998"/>
              <w:gridCol w:w="1060"/>
              <w:gridCol w:w="1153"/>
              <w:gridCol w:w="1140"/>
              <w:gridCol w:w="1049"/>
              <w:gridCol w:w="772"/>
              <w:gridCol w:w="1018"/>
              <w:gridCol w:w="628"/>
            </w:tblGrid>
            <w:tr w14:paraId="688E8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blHeader/>
                <w:jc w:val="center"/>
              </w:trPr>
              <w:tc>
                <w:tcPr>
                  <w:tcW w:w="640" w:type="dxa"/>
                  <w:vMerge w:val="restart"/>
                  <w:tcBorders>
                    <w:tl2br w:val="nil"/>
                    <w:tr2bl w:val="nil"/>
                  </w:tcBorders>
                  <w:shd w:val="clear" w:color="auto" w:fill="auto"/>
                  <w:vAlign w:val="center"/>
                </w:tcPr>
                <w:p w14:paraId="6B12102A">
                  <w:pPr>
                    <w:widowControl/>
                    <w:jc w:val="center"/>
                    <w:rPr>
                      <w:b/>
                      <w:sz w:val="18"/>
                    </w:rPr>
                  </w:pPr>
                  <w:r>
                    <w:rPr>
                      <w:b/>
                      <w:bCs/>
                      <w:sz w:val="18"/>
                      <w:szCs w:val="32"/>
                    </w:rPr>
                    <w:t>监测时间</w:t>
                  </w:r>
                </w:p>
              </w:tc>
              <w:tc>
                <w:tcPr>
                  <w:tcW w:w="998" w:type="dxa"/>
                  <w:vMerge w:val="restart"/>
                  <w:tcBorders>
                    <w:tl2br w:val="nil"/>
                    <w:tr2bl w:val="nil"/>
                  </w:tcBorders>
                  <w:shd w:val="clear" w:color="auto" w:fill="auto"/>
                  <w:vAlign w:val="center"/>
                </w:tcPr>
                <w:p w14:paraId="578C33BE">
                  <w:pPr>
                    <w:jc w:val="center"/>
                    <w:rPr>
                      <w:b/>
                      <w:sz w:val="18"/>
                    </w:rPr>
                  </w:pPr>
                  <w:r>
                    <w:rPr>
                      <w:b/>
                      <w:sz w:val="18"/>
                    </w:rPr>
                    <w:t>检测项目</w:t>
                  </w:r>
                </w:p>
              </w:tc>
              <w:tc>
                <w:tcPr>
                  <w:tcW w:w="1060" w:type="dxa"/>
                  <w:vMerge w:val="restart"/>
                  <w:tcBorders>
                    <w:tl2br w:val="nil"/>
                    <w:tr2bl w:val="nil"/>
                  </w:tcBorders>
                  <w:shd w:val="clear" w:color="auto" w:fill="auto"/>
                  <w:vAlign w:val="center"/>
                </w:tcPr>
                <w:p w14:paraId="6AF7D546">
                  <w:pPr>
                    <w:jc w:val="center"/>
                    <w:rPr>
                      <w:b/>
                      <w:sz w:val="18"/>
                    </w:rPr>
                  </w:pPr>
                  <w:r>
                    <w:rPr>
                      <w:b/>
                      <w:sz w:val="18"/>
                    </w:rPr>
                    <w:t>测点</w:t>
                  </w:r>
                </w:p>
                <w:p w14:paraId="759142BF">
                  <w:pPr>
                    <w:jc w:val="center"/>
                    <w:rPr>
                      <w:b/>
                      <w:sz w:val="18"/>
                    </w:rPr>
                  </w:pPr>
                  <w:r>
                    <w:rPr>
                      <w:b/>
                      <w:sz w:val="18"/>
                    </w:rPr>
                    <w:t>编号</w:t>
                  </w:r>
                </w:p>
              </w:tc>
              <w:tc>
                <w:tcPr>
                  <w:tcW w:w="3342" w:type="dxa"/>
                  <w:gridSpan w:val="3"/>
                  <w:tcBorders>
                    <w:tl2br w:val="nil"/>
                    <w:tr2bl w:val="nil"/>
                  </w:tcBorders>
                  <w:shd w:val="clear" w:color="auto" w:fill="auto"/>
                  <w:vAlign w:val="center"/>
                </w:tcPr>
                <w:p w14:paraId="5AA0E3DC">
                  <w:pPr>
                    <w:jc w:val="center"/>
                    <w:rPr>
                      <w:b/>
                      <w:sz w:val="18"/>
                    </w:rPr>
                  </w:pPr>
                  <w:r>
                    <w:rPr>
                      <w:b/>
                      <w:sz w:val="18"/>
                    </w:rPr>
                    <w:t>检测结果（mg/m</w:t>
                  </w:r>
                  <w:r>
                    <w:rPr>
                      <w:b/>
                      <w:sz w:val="18"/>
                      <w:vertAlign w:val="superscript"/>
                    </w:rPr>
                    <w:t>3</w:t>
                  </w:r>
                  <w:r>
                    <w:rPr>
                      <w:b/>
                      <w:sz w:val="18"/>
                    </w:rPr>
                    <w:t>）</w:t>
                  </w:r>
                </w:p>
              </w:tc>
              <w:tc>
                <w:tcPr>
                  <w:tcW w:w="772" w:type="dxa"/>
                  <w:vMerge w:val="restart"/>
                  <w:tcBorders>
                    <w:tl2br w:val="nil"/>
                    <w:tr2bl w:val="nil"/>
                  </w:tcBorders>
                  <w:shd w:val="clear" w:color="auto" w:fill="auto"/>
                  <w:vAlign w:val="center"/>
                </w:tcPr>
                <w:p w14:paraId="2E915A16">
                  <w:pPr>
                    <w:jc w:val="center"/>
                    <w:rPr>
                      <w:sz w:val="18"/>
                    </w:rPr>
                  </w:pPr>
                  <w:r>
                    <w:rPr>
                      <w:rFonts w:hint="eastAsia"/>
                      <w:b/>
                      <w:bCs/>
                      <w:sz w:val="18"/>
                    </w:rPr>
                    <w:t>最大值</w:t>
                  </w:r>
                </w:p>
              </w:tc>
              <w:tc>
                <w:tcPr>
                  <w:tcW w:w="1018" w:type="dxa"/>
                  <w:vMerge w:val="restart"/>
                  <w:tcBorders>
                    <w:tl2br w:val="nil"/>
                    <w:tr2bl w:val="nil"/>
                  </w:tcBorders>
                  <w:shd w:val="clear" w:color="auto" w:fill="auto"/>
                  <w:vAlign w:val="center"/>
                </w:tcPr>
                <w:p w14:paraId="37BA795A">
                  <w:pPr>
                    <w:jc w:val="center"/>
                    <w:rPr>
                      <w:b/>
                      <w:sz w:val="18"/>
                    </w:rPr>
                  </w:pPr>
                  <w:r>
                    <w:rPr>
                      <w:rFonts w:hint="eastAsia"/>
                      <w:b/>
                      <w:sz w:val="18"/>
                    </w:rPr>
                    <w:t>标准限值</w:t>
                  </w:r>
                  <w:r>
                    <w:rPr>
                      <w:b/>
                      <w:sz w:val="18"/>
                    </w:rPr>
                    <w:t>（mg/m</w:t>
                  </w:r>
                  <w:r>
                    <w:rPr>
                      <w:b/>
                      <w:sz w:val="18"/>
                      <w:vertAlign w:val="superscript"/>
                    </w:rPr>
                    <w:t>3</w:t>
                  </w:r>
                  <w:r>
                    <w:rPr>
                      <w:b/>
                      <w:sz w:val="18"/>
                    </w:rPr>
                    <w:t>）</w:t>
                  </w:r>
                </w:p>
              </w:tc>
              <w:tc>
                <w:tcPr>
                  <w:tcW w:w="628" w:type="dxa"/>
                  <w:vMerge w:val="restart"/>
                  <w:tcBorders>
                    <w:tl2br w:val="nil"/>
                    <w:tr2bl w:val="nil"/>
                  </w:tcBorders>
                  <w:shd w:val="clear" w:color="auto" w:fill="auto"/>
                  <w:vAlign w:val="center"/>
                </w:tcPr>
                <w:p w14:paraId="21A8C564">
                  <w:pPr>
                    <w:jc w:val="center"/>
                    <w:rPr>
                      <w:b/>
                      <w:sz w:val="18"/>
                    </w:rPr>
                  </w:pPr>
                  <w:r>
                    <w:rPr>
                      <w:rFonts w:hint="eastAsia"/>
                      <w:b/>
                      <w:sz w:val="18"/>
                    </w:rPr>
                    <w:t>达标情况</w:t>
                  </w:r>
                </w:p>
              </w:tc>
            </w:tr>
            <w:tr w14:paraId="12B569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tblHeader/>
                <w:jc w:val="center"/>
              </w:trPr>
              <w:tc>
                <w:tcPr>
                  <w:tcW w:w="640" w:type="dxa"/>
                  <w:vMerge w:val="continue"/>
                  <w:tcBorders>
                    <w:bottom w:val="single" w:color="auto" w:sz="12" w:space="0"/>
                    <w:tl2br w:val="nil"/>
                    <w:tr2bl w:val="nil"/>
                  </w:tcBorders>
                  <w:shd w:val="clear" w:color="auto" w:fill="auto"/>
                  <w:vAlign w:val="center"/>
                </w:tcPr>
                <w:p w14:paraId="6C5ECA6F">
                  <w:pPr>
                    <w:pStyle w:val="19"/>
                    <w:jc w:val="center"/>
                    <w:rPr>
                      <w:b/>
                      <w:bCs/>
                      <w:sz w:val="18"/>
                    </w:rPr>
                  </w:pPr>
                </w:p>
              </w:tc>
              <w:tc>
                <w:tcPr>
                  <w:tcW w:w="998" w:type="dxa"/>
                  <w:vMerge w:val="continue"/>
                  <w:tcBorders>
                    <w:bottom w:val="single" w:color="auto" w:sz="12" w:space="0"/>
                    <w:tl2br w:val="nil"/>
                    <w:tr2bl w:val="nil"/>
                  </w:tcBorders>
                  <w:shd w:val="clear" w:color="auto" w:fill="auto"/>
                  <w:vAlign w:val="center"/>
                </w:tcPr>
                <w:p w14:paraId="70A62D98">
                  <w:pPr>
                    <w:jc w:val="center"/>
                    <w:rPr>
                      <w:b/>
                      <w:sz w:val="18"/>
                    </w:rPr>
                  </w:pPr>
                </w:p>
              </w:tc>
              <w:tc>
                <w:tcPr>
                  <w:tcW w:w="1060" w:type="dxa"/>
                  <w:vMerge w:val="continue"/>
                  <w:tcBorders>
                    <w:bottom w:val="single" w:color="auto" w:sz="12" w:space="0"/>
                    <w:tl2br w:val="nil"/>
                    <w:tr2bl w:val="nil"/>
                  </w:tcBorders>
                  <w:shd w:val="clear" w:color="auto" w:fill="auto"/>
                  <w:vAlign w:val="center"/>
                </w:tcPr>
                <w:p w14:paraId="6605648C">
                  <w:pPr>
                    <w:jc w:val="center"/>
                    <w:rPr>
                      <w:b/>
                      <w:sz w:val="18"/>
                    </w:rPr>
                  </w:pPr>
                </w:p>
              </w:tc>
              <w:tc>
                <w:tcPr>
                  <w:tcW w:w="1153" w:type="dxa"/>
                  <w:tcBorders>
                    <w:bottom w:val="single" w:color="auto" w:sz="12" w:space="0"/>
                    <w:tl2br w:val="nil"/>
                    <w:tr2bl w:val="nil"/>
                  </w:tcBorders>
                  <w:shd w:val="clear" w:color="auto" w:fill="auto"/>
                  <w:vAlign w:val="center"/>
                </w:tcPr>
                <w:p w14:paraId="4C17BF86">
                  <w:pPr>
                    <w:jc w:val="center"/>
                    <w:rPr>
                      <w:b/>
                      <w:sz w:val="18"/>
                    </w:rPr>
                  </w:pPr>
                  <w:r>
                    <w:rPr>
                      <w:b/>
                      <w:sz w:val="18"/>
                    </w:rPr>
                    <w:t>第一次</w:t>
                  </w:r>
                </w:p>
              </w:tc>
              <w:tc>
                <w:tcPr>
                  <w:tcW w:w="1140" w:type="dxa"/>
                  <w:tcBorders>
                    <w:bottom w:val="single" w:color="auto" w:sz="12" w:space="0"/>
                    <w:tl2br w:val="nil"/>
                    <w:tr2bl w:val="nil"/>
                  </w:tcBorders>
                  <w:shd w:val="clear" w:color="auto" w:fill="auto"/>
                  <w:vAlign w:val="center"/>
                </w:tcPr>
                <w:p w14:paraId="6477A933">
                  <w:pPr>
                    <w:jc w:val="center"/>
                    <w:rPr>
                      <w:b/>
                      <w:sz w:val="18"/>
                    </w:rPr>
                  </w:pPr>
                  <w:r>
                    <w:rPr>
                      <w:b/>
                      <w:sz w:val="18"/>
                    </w:rPr>
                    <w:t>第二次</w:t>
                  </w:r>
                </w:p>
              </w:tc>
              <w:tc>
                <w:tcPr>
                  <w:tcW w:w="1049" w:type="dxa"/>
                  <w:tcBorders>
                    <w:bottom w:val="single" w:color="auto" w:sz="12" w:space="0"/>
                    <w:tl2br w:val="nil"/>
                    <w:tr2bl w:val="nil"/>
                  </w:tcBorders>
                  <w:shd w:val="clear" w:color="auto" w:fill="auto"/>
                  <w:vAlign w:val="center"/>
                </w:tcPr>
                <w:p w14:paraId="750E8F92">
                  <w:pPr>
                    <w:jc w:val="center"/>
                    <w:rPr>
                      <w:b/>
                      <w:sz w:val="18"/>
                    </w:rPr>
                  </w:pPr>
                  <w:r>
                    <w:rPr>
                      <w:b/>
                      <w:sz w:val="18"/>
                    </w:rPr>
                    <w:t>第三次</w:t>
                  </w:r>
                </w:p>
              </w:tc>
              <w:tc>
                <w:tcPr>
                  <w:tcW w:w="772" w:type="dxa"/>
                  <w:vMerge w:val="continue"/>
                  <w:tcBorders>
                    <w:bottom w:val="single" w:color="auto" w:sz="12" w:space="0"/>
                    <w:tl2br w:val="nil"/>
                    <w:tr2bl w:val="nil"/>
                  </w:tcBorders>
                  <w:shd w:val="clear" w:color="auto" w:fill="auto"/>
                  <w:vAlign w:val="center"/>
                </w:tcPr>
                <w:p w14:paraId="71D3121A">
                  <w:pPr>
                    <w:jc w:val="center"/>
                    <w:rPr>
                      <w:sz w:val="18"/>
                    </w:rPr>
                  </w:pPr>
                </w:p>
              </w:tc>
              <w:tc>
                <w:tcPr>
                  <w:tcW w:w="1018" w:type="dxa"/>
                  <w:vMerge w:val="continue"/>
                  <w:tcBorders>
                    <w:bottom w:val="single" w:color="auto" w:sz="12" w:space="0"/>
                    <w:tl2br w:val="nil"/>
                    <w:tr2bl w:val="nil"/>
                  </w:tcBorders>
                  <w:shd w:val="clear" w:color="auto" w:fill="auto"/>
                  <w:vAlign w:val="center"/>
                </w:tcPr>
                <w:p w14:paraId="63D0E771">
                  <w:pPr>
                    <w:jc w:val="center"/>
                    <w:rPr>
                      <w:sz w:val="18"/>
                    </w:rPr>
                  </w:pPr>
                </w:p>
              </w:tc>
              <w:tc>
                <w:tcPr>
                  <w:tcW w:w="628" w:type="dxa"/>
                  <w:vMerge w:val="continue"/>
                  <w:tcBorders>
                    <w:bottom w:val="single" w:color="auto" w:sz="12" w:space="0"/>
                    <w:tl2br w:val="nil"/>
                    <w:tr2bl w:val="nil"/>
                  </w:tcBorders>
                  <w:shd w:val="clear" w:color="auto" w:fill="auto"/>
                  <w:vAlign w:val="center"/>
                </w:tcPr>
                <w:p w14:paraId="346DC4C5">
                  <w:pPr>
                    <w:jc w:val="center"/>
                    <w:rPr>
                      <w:sz w:val="18"/>
                    </w:rPr>
                  </w:pPr>
                </w:p>
              </w:tc>
            </w:tr>
            <w:tr w14:paraId="0FE07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 w:hRule="atLeast"/>
                <w:tblHeader/>
                <w:jc w:val="center"/>
              </w:trPr>
              <w:tc>
                <w:tcPr>
                  <w:tcW w:w="640" w:type="dxa"/>
                  <w:vMerge w:val="restart"/>
                  <w:tcBorders>
                    <w:top w:val="single" w:color="auto" w:sz="12" w:space="0"/>
                  </w:tcBorders>
                  <w:vAlign w:val="center"/>
                </w:tcPr>
                <w:p w14:paraId="7A5AB939">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color w:val="auto"/>
                      <w:sz w:val="18"/>
                      <w:szCs w:val="18"/>
                    </w:rPr>
                  </w:pPr>
                  <w:r>
                    <w:rPr>
                      <w:rFonts w:ascii="Times New Roman" w:hAnsi="Times New Roman" w:eastAsia="宋体" w:cs="Times New Roman"/>
                      <w:bCs/>
                      <w:color w:val="auto"/>
                      <w:sz w:val="18"/>
                      <w:szCs w:val="18"/>
                    </w:rPr>
                    <w:t>20</w:t>
                  </w:r>
                  <w:r>
                    <w:rPr>
                      <w:rFonts w:hint="eastAsia" w:ascii="Times New Roman" w:hAnsi="Times New Roman" w:eastAsia="宋体" w:cs="Times New Roman"/>
                      <w:bCs/>
                      <w:color w:val="auto"/>
                      <w:sz w:val="18"/>
                      <w:szCs w:val="18"/>
                    </w:rPr>
                    <w:t>2</w:t>
                  </w:r>
                  <w:r>
                    <w:rPr>
                      <w:rFonts w:hint="eastAsia" w:cs="Times New Roman"/>
                      <w:bCs/>
                      <w:color w:val="auto"/>
                      <w:sz w:val="18"/>
                      <w:szCs w:val="18"/>
                      <w:lang w:val="en-US" w:eastAsia="zh-CN"/>
                    </w:rPr>
                    <w:t>5</w:t>
                  </w:r>
                  <w:r>
                    <w:rPr>
                      <w:rFonts w:hint="eastAsia" w:ascii="Times New Roman" w:hAnsi="Times New Roman" w:eastAsia="宋体" w:cs="Times New Roman"/>
                      <w:bCs/>
                      <w:color w:val="auto"/>
                      <w:sz w:val="18"/>
                      <w:szCs w:val="18"/>
                    </w:rPr>
                    <w:t>年</w:t>
                  </w:r>
                  <w:r>
                    <w:rPr>
                      <w:rFonts w:hint="eastAsia" w:cs="Times New Roman"/>
                      <w:bCs/>
                      <w:color w:val="auto"/>
                      <w:sz w:val="18"/>
                      <w:szCs w:val="18"/>
                      <w:lang w:val="en-US" w:eastAsia="zh-CN"/>
                    </w:rPr>
                    <w:t>12</w:t>
                  </w:r>
                  <w:r>
                    <w:rPr>
                      <w:rFonts w:hint="eastAsia" w:ascii="Times New Roman" w:hAnsi="Times New Roman" w:eastAsia="宋体" w:cs="Times New Roman"/>
                      <w:bCs/>
                      <w:color w:val="auto"/>
                      <w:sz w:val="18"/>
                      <w:szCs w:val="18"/>
                    </w:rPr>
                    <w:t>月</w:t>
                  </w:r>
                  <w:r>
                    <w:rPr>
                      <w:rFonts w:hint="eastAsia" w:cs="Times New Roman"/>
                      <w:bCs/>
                      <w:color w:val="auto"/>
                      <w:sz w:val="18"/>
                      <w:szCs w:val="18"/>
                      <w:lang w:val="en-US" w:eastAsia="zh-CN"/>
                    </w:rPr>
                    <w:t>21</w:t>
                  </w:r>
                  <w:r>
                    <w:rPr>
                      <w:rFonts w:hint="eastAsia" w:ascii="Times New Roman" w:hAnsi="Times New Roman" w:eastAsia="宋体" w:cs="Times New Roman"/>
                      <w:bCs/>
                      <w:color w:val="auto"/>
                      <w:sz w:val="18"/>
                      <w:szCs w:val="18"/>
                    </w:rPr>
                    <w:t>日</w:t>
                  </w:r>
                </w:p>
              </w:tc>
              <w:tc>
                <w:tcPr>
                  <w:tcW w:w="998" w:type="dxa"/>
                  <w:tcBorders>
                    <w:top w:val="single" w:color="auto" w:sz="12" w:space="0"/>
                  </w:tcBorders>
                  <w:vAlign w:val="center"/>
                </w:tcPr>
                <w:p w14:paraId="5E509C73">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监测气象参数</w:t>
                  </w:r>
                </w:p>
              </w:tc>
              <w:tc>
                <w:tcPr>
                  <w:tcW w:w="4402" w:type="dxa"/>
                  <w:gridSpan w:val="4"/>
                  <w:tcBorders>
                    <w:top w:val="single" w:color="auto" w:sz="12" w:space="0"/>
                  </w:tcBorders>
                  <w:vAlign w:val="center"/>
                </w:tcPr>
                <w:p w14:paraId="32CF0EFF">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ascii="Times New Roman" w:hAnsi="Times New Roman" w:eastAsia="宋体" w:cs="Times New Roman"/>
                      <w:bCs/>
                      <w:sz w:val="18"/>
                      <w:szCs w:val="18"/>
                    </w:rPr>
                  </w:pPr>
                  <w:r>
                    <w:rPr>
                      <w:rFonts w:hint="eastAsia" w:ascii="Times New Roman" w:hAnsi="Times New Roman" w:eastAsia="宋体" w:cs="Times New Roman"/>
                      <w:bCs/>
                      <w:sz w:val="18"/>
                      <w:szCs w:val="18"/>
                      <w:lang w:val="en-US" w:eastAsia="zh-CN"/>
                    </w:rPr>
                    <w:t>阴</w:t>
                  </w:r>
                  <w:r>
                    <w:rPr>
                      <w:rFonts w:hint="default" w:ascii="Times New Roman" w:hAnsi="Times New Roman" w:eastAsia="宋体" w:cs="Times New Roman"/>
                      <w:bCs/>
                      <w:sz w:val="18"/>
                      <w:szCs w:val="18"/>
                      <w:lang w:val="en-US" w:eastAsia="zh-CN"/>
                    </w:rPr>
                    <w:t>，</w:t>
                  </w:r>
                  <w:r>
                    <w:rPr>
                      <w:rFonts w:hint="eastAsia" w:ascii="Times New Roman" w:hAnsi="Times New Roman" w:eastAsia="宋体" w:cs="Times New Roman"/>
                      <w:bCs/>
                      <w:sz w:val="18"/>
                      <w:szCs w:val="18"/>
                      <w:lang w:val="en-US" w:eastAsia="zh-CN"/>
                    </w:rPr>
                    <w:t>12</w:t>
                  </w:r>
                  <w:r>
                    <w:rPr>
                      <w:rFonts w:hint="default" w:ascii="Times New Roman" w:hAnsi="Times New Roman" w:eastAsia="宋体" w:cs="Times New Roman"/>
                      <w:bCs/>
                      <w:sz w:val="18"/>
                      <w:szCs w:val="18"/>
                      <w:lang w:val="en-US" w:eastAsia="zh-CN"/>
                    </w:rPr>
                    <w:t>~</w:t>
                  </w:r>
                  <w:r>
                    <w:rPr>
                      <w:rFonts w:hint="eastAsia" w:ascii="Times New Roman" w:hAnsi="Times New Roman" w:eastAsia="宋体" w:cs="Times New Roman"/>
                      <w:bCs/>
                      <w:sz w:val="18"/>
                      <w:szCs w:val="18"/>
                      <w:lang w:val="en-US" w:eastAsia="zh-CN"/>
                    </w:rPr>
                    <w:t>15</w:t>
                  </w:r>
                  <w:r>
                    <w:rPr>
                      <w:rFonts w:hint="default" w:ascii="Times New Roman" w:hAnsi="Times New Roman" w:eastAsia="宋体" w:cs="Times New Roman"/>
                      <w:bCs/>
                      <w:sz w:val="18"/>
                      <w:szCs w:val="18"/>
                      <w:lang w:val="en-US" w:eastAsia="zh-CN"/>
                    </w:rPr>
                    <w:t xml:space="preserve">℃ </w:t>
                  </w:r>
                  <w:r>
                    <w:rPr>
                      <w:rFonts w:hint="eastAsia" w:ascii="Times New Roman" w:hAnsi="Times New Roman" w:eastAsia="宋体" w:cs="Times New Roman"/>
                      <w:bCs/>
                      <w:sz w:val="18"/>
                      <w:szCs w:val="18"/>
                      <w:lang w:val="en-US" w:eastAsia="zh-CN"/>
                    </w:rPr>
                    <w:t>东北</w:t>
                  </w:r>
                  <w:r>
                    <w:rPr>
                      <w:rFonts w:hint="default" w:ascii="Times New Roman" w:hAnsi="Times New Roman" w:eastAsia="宋体" w:cs="Times New Roman"/>
                      <w:bCs/>
                      <w:sz w:val="18"/>
                      <w:szCs w:val="18"/>
                      <w:lang w:val="en-US" w:eastAsia="zh-CN"/>
                    </w:rPr>
                    <w:t>风</w:t>
                  </w:r>
                  <w:r>
                    <w:rPr>
                      <w:rFonts w:hint="eastAsia" w:ascii="Times New Roman" w:hAnsi="Times New Roman" w:eastAsia="宋体" w:cs="Times New Roman"/>
                      <w:bCs/>
                      <w:sz w:val="18"/>
                      <w:szCs w:val="18"/>
                      <w:lang w:val="en-US" w:eastAsia="zh-CN"/>
                    </w:rPr>
                    <w:t>1.4</w:t>
                  </w:r>
                  <w:r>
                    <w:rPr>
                      <w:rFonts w:hint="default" w:ascii="Times New Roman" w:hAnsi="Times New Roman" w:eastAsia="宋体" w:cs="Times New Roman"/>
                      <w:bCs/>
                      <w:sz w:val="18"/>
                      <w:szCs w:val="18"/>
                      <w:lang w:val="en-US" w:eastAsia="zh-CN"/>
                    </w:rPr>
                    <w:t>m/s，气压10</w:t>
                  </w:r>
                  <w:r>
                    <w:rPr>
                      <w:rFonts w:hint="eastAsia" w:ascii="Times New Roman" w:hAnsi="Times New Roman" w:eastAsia="宋体" w:cs="Times New Roman"/>
                      <w:bCs/>
                      <w:sz w:val="18"/>
                      <w:szCs w:val="18"/>
                      <w:lang w:val="en-US" w:eastAsia="zh-CN"/>
                    </w:rPr>
                    <w:t>2.8</w:t>
                  </w:r>
                  <w:r>
                    <w:rPr>
                      <w:rFonts w:hint="default" w:ascii="Times New Roman" w:hAnsi="Times New Roman" w:eastAsia="宋体" w:cs="Times New Roman"/>
                      <w:bCs/>
                      <w:sz w:val="18"/>
                      <w:szCs w:val="18"/>
                      <w:lang w:val="en-US" w:eastAsia="zh-CN"/>
                    </w:rPr>
                    <w:t>Kpa</w:t>
                  </w:r>
                </w:p>
              </w:tc>
              <w:tc>
                <w:tcPr>
                  <w:tcW w:w="772" w:type="dxa"/>
                  <w:tcBorders>
                    <w:top w:val="single" w:color="auto" w:sz="12" w:space="0"/>
                  </w:tcBorders>
                  <w:vAlign w:val="center"/>
                </w:tcPr>
                <w:p w14:paraId="309C3927">
                  <w:pPr>
                    <w:jc w:val="center"/>
                    <w:rPr>
                      <w:sz w:val="18"/>
                    </w:rPr>
                  </w:pPr>
                  <w:r>
                    <w:rPr>
                      <w:rFonts w:hint="eastAsia"/>
                      <w:sz w:val="18"/>
                    </w:rPr>
                    <w:t>/</w:t>
                  </w:r>
                </w:p>
              </w:tc>
              <w:tc>
                <w:tcPr>
                  <w:tcW w:w="1018" w:type="dxa"/>
                  <w:tcBorders>
                    <w:top w:val="single" w:color="auto" w:sz="12" w:space="0"/>
                  </w:tcBorders>
                  <w:vAlign w:val="center"/>
                </w:tcPr>
                <w:p w14:paraId="43DBEFB2">
                  <w:pPr>
                    <w:jc w:val="center"/>
                    <w:rPr>
                      <w:sz w:val="18"/>
                    </w:rPr>
                  </w:pPr>
                  <w:r>
                    <w:rPr>
                      <w:rFonts w:hint="eastAsia"/>
                      <w:sz w:val="18"/>
                    </w:rPr>
                    <w:t>/</w:t>
                  </w:r>
                </w:p>
              </w:tc>
              <w:tc>
                <w:tcPr>
                  <w:tcW w:w="628" w:type="dxa"/>
                  <w:tcBorders>
                    <w:top w:val="single" w:color="auto" w:sz="12" w:space="0"/>
                  </w:tcBorders>
                  <w:vAlign w:val="center"/>
                </w:tcPr>
                <w:p w14:paraId="0F843469">
                  <w:pPr>
                    <w:jc w:val="center"/>
                    <w:rPr>
                      <w:sz w:val="18"/>
                    </w:rPr>
                  </w:pPr>
                  <w:r>
                    <w:rPr>
                      <w:rFonts w:hint="eastAsia"/>
                      <w:sz w:val="18"/>
                    </w:rPr>
                    <w:t>/</w:t>
                  </w:r>
                </w:p>
              </w:tc>
            </w:tr>
            <w:tr w14:paraId="52AEF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tblHeader/>
                <w:jc w:val="center"/>
              </w:trPr>
              <w:tc>
                <w:tcPr>
                  <w:tcW w:w="640" w:type="dxa"/>
                  <w:vMerge w:val="continue"/>
                  <w:vAlign w:val="center"/>
                </w:tcPr>
                <w:p w14:paraId="4F24884F">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color w:val="auto"/>
                      <w:sz w:val="18"/>
                      <w:szCs w:val="18"/>
                    </w:rPr>
                  </w:pPr>
                </w:p>
              </w:tc>
              <w:tc>
                <w:tcPr>
                  <w:tcW w:w="998" w:type="dxa"/>
                  <w:vMerge w:val="restart"/>
                  <w:vAlign w:val="center"/>
                </w:tcPr>
                <w:p w14:paraId="17C42A2B">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颗粒物</w:t>
                  </w:r>
                </w:p>
              </w:tc>
              <w:tc>
                <w:tcPr>
                  <w:tcW w:w="1060" w:type="dxa"/>
                  <w:vAlign w:val="center"/>
                </w:tcPr>
                <w:p w14:paraId="681DBE7B">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上风向</w:t>
                  </w:r>
                  <w:r>
                    <w:rPr>
                      <w:rFonts w:hint="eastAsia" w:ascii="Times New Roman" w:hAnsi="Times New Roman" w:eastAsia="宋体" w:cs="Times New Roman"/>
                      <w:bCs/>
                      <w:sz w:val="18"/>
                      <w:szCs w:val="18"/>
                      <w:lang w:val="en-US" w:eastAsia="zh-CN"/>
                    </w:rPr>
                    <w:t>G</w:t>
                  </w:r>
                  <w:r>
                    <w:rPr>
                      <w:rFonts w:hint="eastAsia" w:ascii="Times New Roman" w:hAnsi="Times New Roman" w:eastAsia="宋体" w:cs="Times New Roman"/>
                      <w:bCs/>
                      <w:sz w:val="18"/>
                      <w:szCs w:val="18"/>
                    </w:rPr>
                    <w:t>1</w:t>
                  </w:r>
                </w:p>
              </w:tc>
              <w:tc>
                <w:tcPr>
                  <w:tcW w:w="1153" w:type="dxa"/>
                  <w:vAlign w:val="center"/>
                </w:tcPr>
                <w:p w14:paraId="7CACFA7F">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0.242</w:t>
                  </w:r>
                </w:p>
              </w:tc>
              <w:tc>
                <w:tcPr>
                  <w:tcW w:w="1140" w:type="dxa"/>
                  <w:vAlign w:val="center"/>
                </w:tcPr>
                <w:p w14:paraId="3710A3EF">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0.255</w:t>
                  </w:r>
                </w:p>
              </w:tc>
              <w:tc>
                <w:tcPr>
                  <w:tcW w:w="1049" w:type="dxa"/>
                  <w:vAlign w:val="center"/>
                </w:tcPr>
                <w:p w14:paraId="0692CD53">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0.259</w:t>
                  </w:r>
                </w:p>
              </w:tc>
              <w:tc>
                <w:tcPr>
                  <w:tcW w:w="772" w:type="dxa"/>
                  <w:vAlign w:val="center"/>
                </w:tcPr>
                <w:p w14:paraId="79BEFAD3">
                  <w:pPr>
                    <w:jc w:val="center"/>
                    <w:rPr>
                      <w:rFonts w:hint="default" w:eastAsia="宋体"/>
                      <w:sz w:val="18"/>
                      <w:lang w:val="en-US" w:eastAsia="zh-CN"/>
                    </w:rPr>
                  </w:pPr>
                  <w:r>
                    <w:rPr>
                      <w:rFonts w:hint="eastAsia"/>
                      <w:sz w:val="18"/>
                      <w:lang w:val="en-US" w:eastAsia="zh-CN"/>
                    </w:rPr>
                    <w:t>0.259</w:t>
                  </w:r>
                </w:p>
              </w:tc>
              <w:tc>
                <w:tcPr>
                  <w:tcW w:w="1018" w:type="dxa"/>
                  <w:vMerge w:val="restart"/>
                  <w:vAlign w:val="center"/>
                </w:tcPr>
                <w:p w14:paraId="2B66CACF">
                  <w:pPr>
                    <w:jc w:val="center"/>
                    <w:rPr>
                      <w:sz w:val="18"/>
                    </w:rPr>
                  </w:pPr>
                  <w:r>
                    <w:rPr>
                      <w:rFonts w:hint="eastAsia"/>
                      <w:sz w:val="18"/>
                    </w:rPr>
                    <w:t>1.0</w:t>
                  </w:r>
                </w:p>
              </w:tc>
              <w:tc>
                <w:tcPr>
                  <w:tcW w:w="628" w:type="dxa"/>
                  <w:vAlign w:val="center"/>
                </w:tcPr>
                <w:p w14:paraId="6E11D1DF">
                  <w:pPr>
                    <w:jc w:val="center"/>
                    <w:rPr>
                      <w:sz w:val="18"/>
                    </w:rPr>
                  </w:pPr>
                  <w:r>
                    <w:rPr>
                      <w:rFonts w:hint="eastAsia"/>
                      <w:sz w:val="18"/>
                    </w:rPr>
                    <w:t>达标</w:t>
                  </w:r>
                </w:p>
              </w:tc>
            </w:tr>
            <w:tr w14:paraId="449F1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640" w:type="dxa"/>
                  <w:vMerge w:val="continue"/>
                </w:tcPr>
                <w:p w14:paraId="3C9E012E">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color w:val="auto"/>
                      <w:sz w:val="18"/>
                      <w:szCs w:val="18"/>
                    </w:rPr>
                  </w:pPr>
                </w:p>
              </w:tc>
              <w:tc>
                <w:tcPr>
                  <w:tcW w:w="998" w:type="dxa"/>
                  <w:vMerge w:val="continue"/>
                  <w:vAlign w:val="center"/>
                </w:tcPr>
                <w:p w14:paraId="17BF729F">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p>
              </w:tc>
              <w:tc>
                <w:tcPr>
                  <w:tcW w:w="1060" w:type="dxa"/>
                  <w:vAlign w:val="center"/>
                </w:tcPr>
                <w:p w14:paraId="0934A4C1">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下风向</w:t>
                  </w:r>
                  <w:r>
                    <w:rPr>
                      <w:rFonts w:hint="eastAsia" w:ascii="Times New Roman" w:hAnsi="Times New Roman" w:eastAsia="宋体" w:cs="Times New Roman"/>
                      <w:bCs/>
                      <w:sz w:val="18"/>
                      <w:szCs w:val="18"/>
                      <w:lang w:val="en-US" w:eastAsia="zh-CN"/>
                    </w:rPr>
                    <w:t>G</w:t>
                  </w:r>
                  <w:r>
                    <w:rPr>
                      <w:rFonts w:hint="eastAsia" w:ascii="Times New Roman" w:hAnsi="Times New Roman" w:eastAsia="宋体" w:cs="Times New Roman"/>
                      <w:bCs/>
                      <w:sz w:val="18"/>
                      <w:szCs w:val="18"/>
                    </w:rPr>
                    <w:t>2</w:t>
                  </w:r>
                </w:p>
              </w:tc>
              <w:tc>
                <w:tcPr>
                  <w:tcW w:w="1153" w:type="dxa"/>
                  <w:vAlign w:val="center"/>
                </w:tcPr>
                <w:p w14:paraId="6F98D75E">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0.267</w:t>
                  </w:r>
                </w:p>
              </w:tc>
              <w:tc>
                <w:tcPr>
                  <w:tcW w:w="1140" w:type="dxa"/>
                  <w:vAlign w:val="center"/>
                </w:tcPr>
                <w:p w14:paraId="5610B4E6">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0.273</w:t>
                  </w:r>
                </w:p>
              </w:tc>
              <w:tc>
                <w:tcPr>
                  <w:tcW w:w="1049" w:type="dxa"/>
                  <w:vAlign w:val="center"/>
                </w:tcPr>
                <w:p w14:paraId="44C6991E">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0.278</w:t>
                  </w:r>
                </w:p>
              </w:tc>
              <w:tc>
                <w:tcPr>
                  <w:tcW w:w="772" w:type="dxa"/>
                  <w:vAlign w:val="center"/>
                </w:tcPr>
                <w:p w14:paraId="6F6D56B5">
                  <w:pPr>
                    <w:jc w:val="center"/>
                    <w:rPr>
                      <w:rFonts w:hint="default" w:eastAsia="宋体"/>
                      <w:sz w:val="18"/>
                      <w:lang w:val="en-US" w:eastAsia="zh-CN"/>
                    </w:rPr>
                  </w:pPr>
                  <w:r>
                    <w:rPr>
                      <w:rFonts w:hint="eastAsia"/>
                      <w:sz w:val="18"/>
                      <w:lang w:val="en-US" w:eastAsia="zh-CN"/>
                    </w:rPr>
                    <w:t>0.278</w:t>
                  </w:r>
                </w:p>
              </w:tc>
              <w:tc>
                <w:tcPr>
                  <w:tcW w:w="1018" w:type="dxa"/>
                  <w:vMerge w:val="continue"/>
                  <w:vAlign w:val="center"/>
                </w:tcPr>
                <w:p w14:paraId="61B48693">
                  <w:pPr>
                    <w:jc w:val="center"/>
                    <w:rPr>
                      <w:sz w:val="18"/>
                    </w:rPr>
                  </w:pPr>
                </w:p>
              </w:tc>
              <w:tc>
                <w:tcPr>
                  <w:tcW w:w="628" w:type="dxa"/>
                  <w:vAlign w:val="center"/>
                </w:tcPr>
                <w:p w14:paraId="05A63815">
                  <w:pPr>
                    <w:jc w:val="center"/>
                    <w:rPr>
                      <w:sz w:val="18"/>
                    </w:rPr>
                  </w:pPr>
                  <w:r>
                    <w:rPr>
                      <w:rFonts w:hint="eastAsia"/>
                      <w:sz w:val="18"/>
                    </w:rPr>
                    <w:t>达标</w:t>
                  </w:r>
                </w:p>
              </w:tc>
            </w:tr>
            <w:tr w14:paraId="7DE66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tblHeader/>
                <w:jc w:val="center"/>
              </w:trPr>
              <w:tc>
                <w:tcPr>
                  <w:tcW w:w="640" w:type="dxa"/>
                  <w:vMerge w:val="continue"/>
                </w:tcPr>
                <w:p w14:paraId="3CF2E887">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color w:val="auto"/>
                      <w:sz w:val="18"/>
                      <w:szCs w:val="18"/>
                    </w:rPr>
                  </w:pPr>
                </w:p>
              </w:tc>
              <w:tc>
                <w:tcPr>
                  <w:tcW w:w="998" w:type="dxa"/>
                  <w:vMerge w:val="continue"/>
                  <w:vAlign w:val="center"/>
                </w:tcPr>
                <w:p w14:paraId="14D88D37">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p>
              </w:tc>
              <w:tc>
                <w:tcPr>
                  <w:tcW w:w="1060" w:type="dxa"/>
                  <w:vAlign w:val="center"/>
                </w:tcPr>
                <w:p w14:paraId="4D899AC5">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下风向</w:t>
                  </w:r>
                  <w:r>
                    <w:rPr>
                      <w:rFonts w:hint="eastAsia" w:ascii="Times New Roman" w:hAnsi="Times New Roman" w:eastAsia="宋体" w:cs="Times New Roman"/>
                      <w:bCs/>
                      <w:sz w:val="18"/>
                      <w:szCs w:val="18"/>
                      <w:lang w:val="en-US" w:eastAsia="zh-CN"/>
                    </w:rPr>
                    <w:t>G</w:t>
                  </w:r>
                  <w:r>
                    <w:rPr>
                      <w:rFonts w:hint="eastAsia" w:ascii="Times New Roman" w:hAnsi="Times New Roman" w:eastAsia="宋体" w:cs="Times New Roman"/>
                      <w:bCs/>
                      <w:sz w:val="18"/>
                      <w:szCs w:val="18"/>
                    </w:rPr>
                    <w:t>3</w:t>
                  </w:r>
                </w:p>
              </w:tc>
              <w:tc>
                <w:tcPr>
                  <w:tcW w:w="1153" w:type="dxa"/>
                  <w:vAlign w:val="center"/>
                </w:tcPr>
                <w:p w14:paraId="76E71FBF">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0.326</w:t>
                  </w:r>
                </w:p>
              </w:tc>
              <w:tc>
                <w:tcPr>
                  <w:tcW w:w="1140" w:type="dxa"/>
                  <w:vAlign w:val="center"/>
                </w:tcPr>
                <w:p w14:paraId="00EB731C">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0.331</w:t>
                  </w:r>
                </w:p>
              </w:tc>
              <w:tc>
                <w:tcPr>
                  <w:tcW w:w="1049" w:type="dxa"/>
                  <w:vAlign w:val="center"/>
                </w:tcPr>
                <w:p w14:paraId="7004F9AA">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0.336</w:t>
                  </w:r>
                </w:p>
              </w:tc>
              <w:tc>
                <w:tcPr>
                  <w:tcW w:w="772" w:type="dxa"/>
                  <w:vAlign w:val="center"/>
                </w:tcPr>
                <w:p w14:paraId="452C5E40">
                  <w:pPr>
                    <w:jc w:val="center"/>
                    <w:rPr>
                      <w:rFonts w:hint="default" w:eastAsia="宋体"/>
                      <w:sz w:val="18"/>
                      <w:lang w:val="en-US" w:eastAsia="zh-CN"/>
                    </w:rPr>
                  </w:pPr>
                  <w:r>
                    <w:rPr>
                      <w:rFonts w:hint="eastAsia"/>
                      <w:sz w:val="18"/>
                      <w:lang w:val="en-US" w:eastAsia="zh-CN"/>
                    </w:rPr>
                    <w:t>0.336</w:t>
                  </w:r>
                </w:p>
              </w:tc>
              <w:tc>
                <w:tcPr>
                  <w:tcW w:w="1018" w:type="dxa"/>
                  <w:vMerge w:val="continue"/>
                  <w:vAlign w:val="center"/>
                </w:tcPr>
                <w:p w14:paraId="2976866A">
                  <w:pPr>
                    <w:jc w:val="center"/>
                    <w:rPr>
                      <w:sz w:val="18"/>
                    </w:rPr>
                  </w:pPr>
                </w:p>
              </w:tc>
              <w:tc>
                <w:tcPr>
                  <w:tcW w:w="628" w:type="dxa"/>
                  <w:vAlign w:val="center"/>
                </w:tcPr>
                <w:p w14:paraId="31D9A4B3">
                  <w:pPr>
                    <w:jc w:val="center"/>
                    <w:rPr>
                      <w:sz w:val="18"/>
                    </w:rPr>
                  </w:pPr>
                  <w:r>
                    <w:rPr>
                      <w:rFonts w:hint="eastAsia"/>
                      <w:sz w:val="18"/>
                    </w:rPr>
                    <w:t>达标</w:t>
                  </w:r>
                </w:p>
              </w:tc>
            </w:tr>
            <w:tr w14:paraId="710AE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blHeader/>
                <w:jc w:val="center"/>
              </w:trPr>
              <w:tc>
                <w:tcPr>
                  <w:tcW w:w="640" w:type="dxa"/>
                  <w:vMerge w:val="restart"/>
                  <w:tcBorders>
                    <w:top w:val="single" w:color="auto" w:sz="12" w:space="0"/>
                  </w:tcBorders>
                  <w:vAlign w:val="center"/>
                </w:tcPr>
                <w:p w14:paraId="686CED43">
                  <w:pPr>
                    <w:pStyle w:val="19"/>
                    <w:tabs>
                      <w:tab w:val="clear" w:pos="2310"/>
                      <w:tab w:val="clear" w:pos="4620"/>
                      <w:tab w:val="clear" w:pos="6930"/>
                      <w:tab w:val="clear" w:pos="9030"/>
                    </w:tabs>
                    <w:adjustRightInd w:val="0"/>
                    <w:snapToGrid w:val="0"/>
                    <w:spacing w:line="240" w:lineRule="auto"/>
                    <w:ind w:firstLine="0" w:firstLineChars="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rPr>
                    <w:t>202</w:t>
                  </w:r>
                  <w:r>
                    <w:rPr>
                      <w:rFonts w:hint="eastAsia" w:cs="Times New Roman"/>
                      <w:bCs/>
                      <w:color w:val="auto"/>
                      <w:sz w:val="18"/>
                      <w:szCs w:val="18"/>
                      <w:lang w:val="en-US" w:eastAsia="zh-CN"/>
                    </w:rPr>
                    <w:t>5</w:t>
                  </w:r>
                  <w:r>
                    <w:rPr>
                      <w:rFonts w:hint="eastAsia" w:ascii="Times New Roman" w:hAnsi="Times New Roman" w:eastAsia="宋体" w:cs="Times New Roman"/>
                      <w:bCs/>
                      <w:color w:val="auto"/>
                      <w:sz w:val="18"/>
                      <w:szCs w:val="18"/>
                    </w:rPr>
                    <w:t>年</w:t>
                  </w:r>
                  <w:r>
                    <w:rPr>
                      <w:rFonts w:hint="eastAsia" w:cs="Times New Roman"/>
                      <w:bCs/>
                      <w:color w:val="auto"/>
                      <w:sz w:val="18"/>
                      <w:szCs w:val="18"/>
                      <w:lang w:val="en-US" w:eastAsia="zh-CN"/>
                    </w:rPr>
                    <w:t>12</w:t>
                  </w:r>
                  <w:r>
                    <w:rPr>
                      <w:rFonts w:hint="eastAsia" w:ascii="Times New Roman" w:hAnsi="Times New Roman" w:eastAsia="宋体" w:cs="Times New Roman"/>
                      <w:bCs/>
                      <w:color w:val="auto"/>
                      <w:sz w:val="18"/>
                      <w:szCs w:val="18"/>
                    </w:rPr>
                    <w:t>月</w:t>
                  </w:r>
                  <w:r>
                    <w:rPr>
                      <w:rFonts w:hint="eastAsia" w:cs="Times New Roman"/>
                      <w:bCs/>
                      <w:color w:val="auto"/>
                      <w:sz w:val="18"/>
                      <w:szCs w:val="18"/>
                      <w:lang w:val="en-US" w:eastAsia="zh-CN"/>
                    </w:rPr>
                    <w:t>22</w:t>
                  </w:r>
                  <w:r>
                    <w:rPr>
                      <w:rFonts w:hint="eastAsia" w:ascii="Times New Roman" w:hAnsi="Times New Roman" w:eastAsia="宋体" w:cs="Times New Roman"/>
                      <w:bCs/>
                      <w:color w:val="auto"/>
                      <w:sz w:val="18"/>
                      <w:szCs w:val="18"/>
                      <w:lang w:val="en-US" w:eastAsia="zh-CN"/>
                    </w:rPr>
                    <w:t>日</w:t>
                  </w:r>
                </w:p>
              </w:tc>
              <w:tc>
                <w:tcPr>
                  <w:tcW w:w="998" w:type="dxa"/>
                  <w:tcBorders>
                    <w:top w:val="single" w:color="auto" w:sz="12" w:space="0"/>
                  </w:tcBorders>
                  <w:vAlign w:val="center"/>
                </w:tcPr>
                <w:p w14:paraId="2ABC47EE">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监测气象参数</w:t>
                  </w:r>
                </w:p>
              </w:tc>
              <w:tc>
                <w:tcPr>
                  <w:tcW w:w="4402" w:type="dxa"/>
                  <w:gridSpan w:val="4"/>
                  <w:tcBorders>
                    <w:top w:val="single" w:color="auto" w:sz="12" w:space="0"/>
                  </w:tcBorders>
                  <w:vAlign w:val="center"/>
                </w:tcPr>
                <w:p w14:paraId="3C89EF77">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阴</w:t>
                  </w:r>
                  <w:r>
                    <w:rPr>
                      <w:rFonts w:hint="default" w:ascii="Times New Roman" w:hAnsi="Times New Roman" w:eastAsia="宋体" w:cs="Times New Roman"/>
                      <w:bCs/>
                      <w:sz w:val="18"/>
                      <w:szCs w:val="18"/>
                      <w:lang w:val="en-US" w:eastAsia="zh-CN"/>
                    </w:rPr>
                    <w:t>，</w:t>
                  </w:r>
                  <w:r>
                    <w:rPr>
                      <w:rFonts w:hint="eastAsia" w:ascii="Times New Roman" w:hAnsi="Times New Roman" w:eastAsia="宋体" w:cs="Times New Roman"/>
                      <w:bCs/>
                      <w:sz w:val="18"/>
                      <w:szCs w:val="18"/>
                      <w:lang w:val="en-US" w:eastAsia="zh-CN"/>
                    </w:rPr>
                    <w:t>14</w:t>
                  </w:r>
                  <w:r>
                    <w:rPr>
                      <w:rFonts w:hint="default" w:ascii="Times New Roman" w:hAnsi="Times New Roman" w:eastAsia="宋体" w:cs="Times New Roman"/>
                      <w:bCs/>
                      <w:sz w:val="18"/>
                      <w:szCs w:val="18"/>
                      <w:lang w:val="en-US" w:eastAsia="zh-CN"/>
                    </w:rPr>
                    <w:t>~</w:t>
                  </w:r>
                  <w:r>
                    <w:rPr>
                      <w:rFonts w:hint="eastAsia" w:ascii="Times New Roman" w:hAnsi="Times New Roman" w:eastAsia="宋体" w:cs="Times New Roman"/>
                      <w:bCs/>
                      <w:sz w:val="18"/>
                      <w:szCs w:val="18"/>
                      <w:lang w:val="en-US" w:eastAsia="zh-CN"/>
                    </w:rPr>
                    <w:t>16</w:t>
                  </w:r>
                  <w:r>
                    <w:rPr>
                      <w:rFonts w:hint="default" w:ascii="Times New Roman" w:hAnsi="Times New Roman" w:eastAsia="宋体" w:cs="Times New Roman"/>
                      <w:bCs/>
                      <w:sz w:val="18"/>
                      <w:szCs w:val="18"/>
                      <w:lang w:val="en-US" w:eastAsia="zh-CN"/>
                    </w:rPr>
                    <w:t xml:space="preserve">℃ </w:t>
                  </w:r>
                  <w:r>
                    <w:rPr>
                      <w:rFonts w:hint="eastAsia" w:ascii="Times New Roman" w:hAnsi="Times New Roman" w:eastAsia="宋体" w:cs="Times New Roman"/>
                      <w:bCs/>
                      <w:sz w:val="18"/>
                      <w:szCs w:val="18"/>
                      <w:lang w:val="en-US" w:eastAsia="zh-CN"/>
                    </w:rPr>
                    <w:t>东北</w:t>
                  </w:r>
                  <w:r>
                    <w:rPr>
                      <w:rFonts w:hint="default" w:ascii="Times New Roman" w:hAnsi="Times New Roman" w:eastAsia="宋体" w:cs="Times New Roman"/>
                      <w:bCs/>
                      <w:sz w:val="18"/>
                      <w:szCs w:val="18"/>
                      <w:lang w:val="en-US" w:eastAsia="zh-CN"/>
                    </w:rPr>
                    <w:t>风</w:t>
                  </w:r>
                  <w:r>
                    <w:rPr>
                      <w:rFonts w:hint="eastAsia" w:ascii="Times New Roman" w:hAnsi="Times New Roman" w:eastAsia="宋体" w:cs="Times New Roman"/>
                      <w:bCs/>
                      <w:sz w:val="18"/>
                      <w:szCs w:val="18"/>
                      <w:lang w:val="en-US" w:eastAsia="zh-CN"/>
                    </w:rPr>
                    <w:t>1.4</w:t>
                  </w:r>
                  <w:r>
                    <w:rPr>
                      <w:rFonts w:hint="default" w:ascii="Times New Roman" w:hAnsi="Times New Roman" w:eastAsia="宋体" w:cs="Times New Roman"/>
                      <w:bCs/>
                      <w:sz w:val="18"/>
                      <w:szCs w:val="18"/>
                      <w:lang w:val="en-US" w:eastAsia="zh-CN"/>
                    </w:rPr>
                    <w:t>m/s，气压</w:t>
                  </w:r>
                  <w:r>
                    <w:rPr>
                      <w:rFonts w:hint="eastAsia" w:ascii="Times New Roman" w:hAnsi="Times New Roman" w:eastAsia="宋体" w:cs="Times New Roman"/>
                      <w:bCs/>
                      <w:sz w:val="18"/>
                      <w:szCs w:val="18"/>
                      <w:lang w:val="en-US" w:eastAsia="zh-CN"/>
                    </w:rPr>
                    <w:t>102.9</w:t>
                  </w:r>
                  <w:r>
                    <w:rPr>
                      <w:rFonts w:hint="default" w:ascii="Times New Roman" w:hAnsi="Times New Roman" w:eastAsia="宋体" w:cs="Times New Roman"/>
                      <w:bCs/>
                      <w:sz w:val="18"/>
                      <w:szCs w:val="18"/>
                      <w:lang w:val="en-US" w:eastAsia="zh-CN"/>
                    </w:rPr>
                    <w:t>Kpa</w:t>
                  </w:r>
                </w:p>
              </w:tc>
              <w:tc>
                <w:tcPr>
                  <w:tcW w:w="772" w:type="dxa"/>
                  <w:tcBorders>
                    <w:top w:val="single" w:color="auto" w:sz="12" w:space="0"/>
                  </w:tcBorders>
                  <w:vAlign w:val="center"/>
                </w:tcPr>
                <w:p w14:paraId="59E4FB17">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w:t>
                  </w:r>
                </w:p>
              </w:tc>
              <w:tc>
                <w:tcPr>
                  <w:tcW w:w="1018" w:type="dxa"/>
                  <w:tcBorders>
                    <w:top w:val="single" w:color="auto" w:sz="12" w:space="0"/>
                  </w:tcBorders>
                  <w:vAlign w:val="center"/>
                </w:tcPr>
                <w:p w14:paraId="355331C3">
                  <w:pPr>
                    <w:jc w:val="center"/>
                    <w:rPr>
                      <w:rFonts w:hint="eastAsia" w:eastAsia="宋体"/>
                      <w:sz w:val="18"/>
                      <w:lang w:val="en-US" w:eastAsia="zh-CN"/>
                    </w:rPr>
                  </w:pPr>
                  <w:r>
                    <w:rPr>
                      <w:rFonts w:hint="eastAsia"/>
                      <w:sz w:val="18"/>
                      <w:lang w:val="en-US" w:eastAsia="zh-CN"/>
                    </w:rPr>
                    <w:t>/</w:t>
                  </w:r>
                </w:p>
              </w:tc>
              <w:tc>
                <w:tcPr>
                  <w:tcW w:w="628" w:type="dxa"/>
                  <w:tcBorders>
                    <w:top w:val="single" w:color="auto" w:sz="12" w:space="0"/>
                  </w:tcBorders>
                  <w:vAlign w:val="center"/>
                </w:tcPr>
                <w:p w14:paraId="22164E99">
                  <w:pPr>
                    <w:jc w:val="center"/>
                    <w:rPr>
                      <w:sz w:val="18"/>
                    </w:rPr>
                  </w:pPr>
                  <w:r>
                    <w:rPr>
                      <w:rFonts w:hint="eastAsia"/>
                      <w:sz w:val="18"/>
                    </w:rPr>
                    <w:t>/</w:t>
                  </w:r>
                </w:p>
              </w:tc>
            </w:tr>
            <w:tr w14:paraId="3ED9B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blHeader/>
                <w:jc w:val="center"/>
              </w:trPr>
              <w:tc>
                <w:tcPr>
                  <w:tcW w:w="640" w:type="dxa"/>
                  <w:vMerge w:val="continue"/>
                  <w:vAlign w:val="center"/>
                </w:tcPr>
                <w:p w14:paraId="312DBD6B">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p>
              </w:tc>
              <w:tc>
                <w:tcPr>
                  <w:tcW w:w="998" w:type="dxa"/>
                  <w:vMerge w:val="restart"/>
                  <w:vAlign w:val="center"/>
                </w:tcPr>
                <w:p w14:paraId="76C7F496">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颗粒物</w:t>
                  </w:r>
                </w:p>
              </w:tc>
              <w:tc>
                <w:tcPr>
                  <w:tcW w:w="1060" w:type="dxa"/>
                  <w:vAlign w:val="center"/>
                </w:tcPr>
                <w:p w14:paraId="1E60A4A1">
                  <w:pPr>
                    <w:jc w:val="center"/>
                    <w:rPr>
                      <w:rFonts w:ascii="Times New Roman" w:hAnsi="Times New Roman" w:eastAsia="宋体" w:cs="Times New Roman"/>
                      <w:bCs/>
                      <w:sz w:val="18"/>
                      <w:szCs w:val="18"/>
                    </w:rPr>
                  </w:pPr>
                  <w:r>
                    <w:rPr>
                      <w:rFonts w:hint="eastAsia"/>
                      <w:sz w:val="18"/>
                    </w:rPr>
                    <w:t>上风向</w:t>
                  </w:r>
                  <w:r>
                    <w:rPr>
                      <w:rFonts w:hint="eastAsia"/>
                      <w:sz w:val="18"/>
                      <w:lang w:val="en-US" w:eastAsia="zh-CN"/>
                    </w:rPr>
                    <w:t>G</w:t>
                  </w:r>
                  <w:r>
                    <w:rPr>
                      <w:rFonts w:hint="eastAsia"/>
                      <w:sz w:val="18"/>
                    </w:rPr>
                    <w:t>1</w:t>
                  </w:r>
                </w:p>
              </w:tc>
              <w:tc>
                <w:tcPr>
                  <w:tcW w:w="1153" w:type="dxa"/>
                  <w:vAlign w:val="center"/>
                </w:tcPr>
                <w:p w14:paraId="52BD5DCD">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0.252</w:t>
                  </w:r>
                </w:p>
              </w:tc>
              <w:tc>
                <w:tcPr>
                  <w:tcW w:w="1140" w:type="dxa"/>
                  <w:vAlign w:val="center"/>
                </w:tcPr>
                <w:p w14:paraId="14C2906B">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0.267</w:t>
                  </w:r>
                </w:p>
              </w:tc>
              <w:tc>
                <w:tcPr>
                  <w:tcW w:w="1049" w:type="dxa"/>
                  <w:vAlign w:val="center"/>
                </w:tcPr>
                <w:p w14:paraId="0D27324F">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0.271</w:t>
                  </w:r>
                </w:p>
              </w:tc>
              <w:tc>
                <w:tcPr>
                  <w:tcW w:w="772" w:type="dxa"/>
                  <w:vAlign w:val="center"/>
                </w:tcPr>
                <w:p w14:paraId="6165B99E">
                  <w:pPr>
                    <w:jc w:val="center"/>
                    <w:rPr>
                      <w:rFonts w:hint="default" w:eastAsia="宋体"/>
                      <w:sz w:val="18"/>
                      <w:lang w:val="en-US" w:eastAsia="zh-CN"/>
                    </w:rPr>
                  </w:pPr>
                  <w:r>
                    <w:rPr>
                      <w:rFonts w:hint="eastAsia"/>
                      <w:sz w:val="18"/>
                      <w:lang w:val="en-US" w:eastAsia="zh-CN"/>
                    </w:rPr>
                    <w:t>0.271</w:t>
                  </w:r>
                </w:p>
              </w:tc>
              <w:tc>
                <w:tcPr>
                  <w:tcW w:w="1018" w:type="dxa"/>
                  <w:vMerge w:val="restart"/>
                  <w:vAlign w:val="center"/>
                </w:tcPr>
                <w:p w14:paraId="5558961C">
                  <w:pPr>
                    <w:jc w:val="center"/>
                    <w:rPr>
                      <w:sz w:val="18"/>
                    </w:rPr>
                  </w:pPr>
                  <w:r>
                    <w:rPr>
                      <w:rFonts w:hint="eastAsia"/>
                      <w:sz w:val="18"/>
                    </w:rPr>
                    <w:t>1.0</w:t>
                  </w:r>
                </w:p>
              </w:tc>
              <w:tc>
                <w:tcPr>
                  <w:tcW w:w="628" w:type="dxa"/>
                  <w:vAlign w:val="center"/>
                </w:tcPr>
                <w:p w14:paraId="146177DE">
                  <w:pPr>
                    <w:jc w:val="center"/>
                    <w:rPr>
                      <w:sz w:val="18"/>
                    </w:rPr>
                  </w:pPr>
                  <w:r>
                    <w:rPr>
                      <w:rFonts w:hint="eastAsia"/>
                      <w:sz w:val="18"/>
                    </w:rPr>
                    <w:t>达标</w:t>
                  </w:r>
                </w:p>
              </w:tc>
            </w:tr>
            <w:tr w14:paraId="5F6B6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640" w:type="dxa"/>
                  <w:vMerge w:val="continue"/>
                </w:tcPr>
                <w:p w14:paraId="44955471">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p>
              </w:tc>
              <w:tc>
                <w:tcPr>
                  <w:tcW w:w="998" w:type="dxa"/>
                  <w:vMerge w:val="continue"/>
                  <w:vAlign w:val="center"/>
                </w:tcPr>
                <w:p w14:paraId="29484A0A">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p>
              </w:tc>
              <w:tc>
                <w:tcPr>
                  <w:tcW w:w="1060" w:type="dxa"/>
                  <w:vAlign w:val="center"/>
                </w:tcPr>
                <w:p w14:paraId="4D069A81">
                  <w:pPr>
                    <w:jc w:val="center"/>
                    <w:rPr>
                      <w:rFonts w:ascii="Times New Roman" w:hAnsi="Times New Roman" w:eastAsia="宋体" w:cs="Times New Roman"/>
                      <w:bCs/>
                      <w:sz w:val="18"/>
                      <w:szCs w:val="18"/>
                    </w:rPr>
                  </w:pPr>
                  <w:r>
                    <w:rPr>
                      <w:rFonts w:hint="eastAsia"/>
                      <w:sz w:val="18"/>
                    </w:rPr>
                    <w:t>下风向</w:t>
                  </w:r>
                  <w:r>
                    <w:rPr>
                      <w:rFonts w:hint="eastAsia"/>
                      <w:sz w:val="18"/>
                      <w:lang w:val="en-US" w:eastAsia="zh-CN"/>
                    </w:rPr>
                    <w:t>G</w:t>
                  </w:r>
                  <w:r>
                    <w:rPr>
                      <w:rFonts w:hint="eastAsia"/>
                      <w:sz w:val="18"/>
                    </w:rPr>
                    <w:t>2</w:t>
                  </w:r>
                </w:p>
              </w:tc>
              <w:tc>
                <w:tcPr>
                  <w:tcW w:w="1153" w:type="dxa"/>
                  <w:vAlign w:val="center"/>
                </w:tcPr>
                <w:p w14:paraId="1E5A29CA">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0.273</w:t>
                  </w:r>
                </w:p>
              </w:tc>
              <w:tc>
                <w:tcPr>
                  <w:tcW w:w="1140" w:type="dxa"/>
                  <w:vAlign w:val="center"/>
                </w:tcPr>
                <w:p w14:paraId="2F6EF739">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0.288</w:t>
                  </w:r>
                </w:p>
              </w:tc>
              <w:tc>
                <w:tcPr>
                  <w:tcW w:w="1049" w:type="dxa"/>
                  <w:vAlign w:val="center"/>
                </w:tcPr>
                <w:p w14:paraId="71DB06EA">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0.292</w:t>
                  </w:r>
                </w:p>
              </w:tc>
              <w:tc>
                <w:tcPr>
                  <w:tcW w:w="772" w:type="dxa"/>
                  <w:vAlign w:val="center"/>
                </w:tcPr>
                <w:p w14:paraId="7D3B9EDE">
                  <w:pPr>
                    <w:jc w:val="center"/>
                    <w:rPr>
                      <w:rFonts w:hint="default" w:eastAsia="宋体"/>
                      <w:sz w:val="18"/>
                      <w:lang w:val="en-US" w:eastAsia="zh-CN"/>
                    </w:rPr>
                  </w:pPr>
                  <w:r>
                    <w:rPr>
                      <w:rFonts w:hint="eastAsia"/>
                      <w:sz w:val="18"/>
                      <w:lang w:val="en-US" w:eastAsia="zh-CN"/>
                    </w:rPr>
                    <w:t>0.292</w:t>
                  </w:r>
                </w:p>
              </w:tc>
              <w:tc>
                <w:tcPr>
                  <w:tcW w:w="1018" w:type="dxa"/>
                  <w:vMerge w:val="continue"/>
                  <w:vAlign w:val="center"/>
                </w:tcPr>
                <w:p w14:paraId="72076278">
                  <w:pPr>
                    <w:jc w:val="center"/>
                    <w:rPr>
                      <w:sz w:val="18"/>
                    </w:rPr>
                  </w:pPr>
                </w:p>
              </w:tc>
              <w:tc>
                <w:tcPr>
                  <w:tcW w:w="628" w:type="dxa"/>
                  <w:vAlign w:val="center"/>
                </w:tcPr>
                <w:p w14:paraId="41045C74">
                  <w:pPr>
                    <w:jc w:val="center"/>
                    <w:rPr>
                      <w:sz w:val="18"/>
                    </w:rPr>
                  </w:pPr>
                  <w:r>
                    <w:rPr>
                      <w:rFonts w:hint="eastAsia"/>
                      <w:sz w:val="18"/>
                    </w:rPr>
                    <w:t>达标</w:t>
                  </w:r>
                </w:p>
              </w:tc>
            </w:tr>
            <w:tr w14:paraId="42163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640" w:type="dxa"/>
                  <w:vMerge w:val="continue"/>
                </w:tcPr>
                <w:p w14:paraId="44D539AA">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p>
              </w:tc>
              <w:tc>
                <w:tcPr>
                  <w:tcW w:w="998" w:type="dxa"/>
                  <w:vMerge w:val="continue"/>
                  <w:vAlign w:val="center"/>
                </w:tcPr>
                <w:p w14:paraId="19A27949">
                  <w:pPr>
                    <w:pStyle w:val="19"/>
                    <w:tabs>
                      <w:tab w:val="clear" w:pos="2310"/>
                      <w:tab w:val="clear" w:pos="4620"/>
                      <w:tab w:val="clear" w:pos="6930"/>
                      <w:tab w:val="clear" w:pos="9030"/>
                    </w:tabs>
                    <w:adjustRightInd w:val="0"/>
                    <w:snapToGrid w:val="0"/>
                    <w:spacing w:line="240" w:lineRule="auto"/>
                    <w:ind w:firstLine="0" w:firstLineChars="0"/>
                    <w:jc w:val="center"/>
                    <w:rPr>
                      <w:rFonts w:ascii="Times New Roman" w:hAnsi="Times New Roman" w:eastAsia="宋体" w:cs="Times New Roman"/>
                      <w:bCs/>
                      <w:sz w:val="18"/>
                      <w:szCs w:val="18"/>
                    </w:rPr>
                  </w:pPr>
                </w:p>
              </w:tc>
              <w:tc>
                <w:tcPr>
                  <w:tcW w:w="1060" w:type="dxa"/>
                  <w:vAlign w:val="center"/>
                </w:tcPr>
                <w:p w14:paraId="1B74EE06">
                  <w:pPr>
                    <w:jc w:val="center"/>
                    <w:rPr>
                      <w:rFonts w:ascii="Times New Roman" w:hAnsi="Times New Roman" w:eastAsia="宋体" w:cs="Times New Roman"/>
                      <w:bCs/>
                      <w:sz w:val="18"/>
                      <w:szCs w:val="18"/>
                    </w:rPr>
                  </w:pPr>
                  <w:r>
                    <w:rPr>
                      <w:rFonts w:hint="eastAsia"/>
                      <w:sz w:val="18"/>
                    </w:rPr>
                    <w:t>下风向</w:t>
                  </w:r>
                  <w:r>
                    <w:rPr>
                      <w:rFonts w:hint="eastAsia"/>
                      <w:sz w:val="18"/>
                      <w:lang w:val="en-US" w:eastAsia="zh-CN"/>
                    </w:rPr>
                    <w:t>G</w:t>
                  </w:r>
                  <w:r>
                    <w:rPr>
                      <w:rFonts w:hint="eastAsia"/>
                      <w:sz w:val="18"/>
                    </w:rPr>
                    <w:t>3</w:t>
                  </w:r>
                </w:p>
              </w:tc>
              <w:tc>
                <w:tcPr>
                  <w:tcW w:w="1153" w:type="dxa"/>
                  <w:vAlign w:val="center"/>
                </w:tcPr>
                <w:p w14:paraId="414E61BE">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0.309</w:t>
                  </w:r>
                </w:p>
              </w:tc>
              <w:tc>
                <w:tcPr>
                  <w:tcW w:w="1140" w:type="dxa"/>
                  <w:vAlign w:val="center"/>
                </w:tcPr>
                <w:p w14:paraId="69125CB9">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0.321</w:t>
                  </w:r>
                </w:p>
              </w:tc>
              <w:tc>
                <w:tcPr>
                  <w:tcW w:w="1049" w:type="dxa"/>
                  <w:vAlign w:val="center"/>
                </w:tcPr>
                <w:p w14:paraId="25E43000">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bCs/>
                      <w:sz w:val="18"/>
                      <w:szCs w:val="18"/>
                      <w:lang w:val="en-US" w:eastAsia="zh-CN"/>
                    </w:rPr>
                  </w:pPr>
                  <w:r>
                    <w:rPr>
                      <w:rFonts w:hint="eastAsia" w:ascii="Times New Roman" w:hAnsi="Times New Roman" w:eastAsia="宋体" w:cs="Times New Roman"/>
                      <w:bCs/>
                      <w:sz w:val="18"/>
                      <w:szCs w:val="18"/>
                      <w:lang w:val="en-US" w:eastAsia="zh-CN"/>
                    </w:rPr>
                    <w:t>0.330</w:t>
                  </w:r>
                </w:p>
              </w:tc>
              <w:tc>
                <w:tcPr>
                  <w:tcW w:w="772" w:type="dxa"/>
                  <w:vAlign w:val="center"/>
                </w:tcPr>
                <w:p w14:paraId="183CB32C">
                  <w:pPr>
                    <w:jc w:val="center"/>
                    <w:rPr>
                      <w:rFonts w:hint="default" w:eastAsia="宋体"/>
                      <w:sz w:val="18"/>
                      <w:lang w:val="en-US" w:eastAsia="zh-CN"/>
                    </w:rPr>
                  </w:pPr>
                  <w:r>
                    <w:rPr>
                      <w:rFonts w:hint="eastAsia"/>
                      <w:sz w:val="18"/>
                      <w:lang w:val="en-US" w:eastAsia="zh-CN"/>
                    </w:rPr>
                    <w:t>0.330</w:t>
                  </w:r>
                </w:p>
              </w:tc>
              <w:tc>
                <w:tcPr>
                  <w:tcW w:w="1018" w:type="dxa"/>
                  <w:vMerge w:val="continue"/>
                  <w:vAlign w:val="center"/>
                </w:tcPr>
                <w:p w14:paraId="64A33363">
                  <w:pPr>
                    <w:jc w:val="center"/>
                    <w:rPr>
                      <w:sz w:val="18"/>
                    </w:rPr>
                  </w:pPr>
                </w:p>
              </w:tc>
              <w:tc>
                <w:tcPr>
                  <w:tcW w:w="628" w:type="dxa"/>
                  <w:vAlign w:val="center"/>
                </w:tcPr>
                <w:p w14:paraId="176A85C9">
                  <w:pPr>
                    <w:jc w:val="center"/>
                    <w:rPr>
                      <w:sz w:val="18"/>
                    </w:rPr>
                  </w:pPr>
                  <w:r>
                    <w:rPr>
                      <w:rFonts w:hint="eastAsia"/>
                      <w:sz w:val="18"/>
                    </w:rPr>
                    <w:t>达标</w:t>
                  </w:r>
                </w:p>
              </w:tc>
            </w:tr>
          </w:tbl>
          <w:p w14:paraId="0D11C11A">
            <w:pPr>
              <w:spacing w:line="360" w:lineRule="auto"/>
              <w:jc w:val="left"/>
              <w:rPr>
                <w:rFonts w:eastAsia="Times New Roman"/>
                <w:b/>
                <w:color w:val="000000"/>
                <w:sz w:val="24"/>
                <w:szCs w:val="24"/>
              </w:rPr>
            </w:pPr>
            <w:r>
              <w:rPr>
                <w:rFonts w:hint="eastAsia"/>
                <w:b/>
                <w:sz w:val="24"/>
                <w:szCs w:val="24"/>
                <w:lang w:eastAsia="zh-CN"/>
              </w:rPr>
              <w:t>（</w:t>
            </w:r>
            <w:r>
              <w:rPr>
                <w:rFonts w:hint="eastAsia"/>
                <w:b/>
                <w:sz w:val="24"/>
                <w:szCs w:val="24"/>
                <w:lang w:val="en-US" w:eastAsia="zh-CN"/>
              </w:rPr>
              <w:t>2</w:t>
            </w:r>
            <w:r>
              <w:rPr>
                <w:rFonts w:hint="eastAsia"/>
                <w:b/>
                <w:sz w:val="24"/>
                <w:szCs w:val="24"/>
                <w:lang w:eastAsia="zh-CN"/>
              </w:rPr>
              <w:t>）</w:t>
            </w:r>
            <w:r>
              <w:rPr>
                <w:b/>
                <w:color w:val="000000"/>
                <w:sz w:val="24"/>
                <w:szCs w:val="24"/>
              </w:rPr>
              <w:t>噪声</w:t>
            </w:r>
            <w:r>
              <w:rPr>
                <w:rFonts w:hint="eastAsia"/>
                <w:b/>
                <w:color w:val="000000"/>
                <w:sz w:val="24"/>
                <w:szCs w:val="24"/>
                <w:lang w:val="en-US" w:eastAsia="zh-CN"/>
              </w:rPr>
              <w:t>检测</w:t>
            </w:r>
            <w:r>
              <w:rPr>
                <w:b/>
                <w:color w:val="000000"/>
                <w:sz w:val="24"/>
                <w:szCs w:val="24"/>
              </w:rPr>
              <w:t>结果及分析</w:t>
            </w:r>
          </w:p>
          <w:p w14:paraId="52E22571">
            <w:pPr>
              <w:spacing w:line="360" w:lineRule="auto"/>
              <w:ind w:firstLine="480" w:firstLineChars="200"/>
              <w:rPr>
                <w:b/>
                <w:bCs/>
                <w:color w:val="auto"/>
                <w:sz w:val="24"/>
                <w:szCs w:val="24"/>
              </w:rPr>
            </w:pPr>
            <w:r>
              <w:rPr>
                <w:rFonts w:hint="eastAsia"/>
                <w:color w:val="auto"/>
                <w:sz w:val="24"/>
                <w:lang w:val="en-US" w:eastAsia="zh-CN"/>
              </w:rPr>
              <w:t>检</w:t>
            </w:r>
            <w:r>
              <w:rPr>
                <w:color w:val="auto"/>
                <w:sz w:val="24"/>
              </w:rPr>
              <w:t>测结果表明：</w:t>
            </w:r>
            <w:r>
              <w:rPr>
                <w:rFonts w:hint="eastAsia"/>
                <w:color w:val="auto"/>
                <w:sz w:val="24"/>
                <w:lang w:val="en-US" w:eastAsia="zh-CN"/>
              </w:rPr>
              <w:t>在</w:t>
            </w:r>
            <w:r>
              <w:rPr>
                <w:color w:val="auto"/>
                <w:sz w:val="24"/>
              </w:rPr>
              <w:t>验收监测期间，</w:t>
            </w:r>
            <w:r>
              <w:rPr>
                <w:rFonts w:hint="eastAsia"/>
                <w:color w:val="auto"/>
                <w:sz w:val="24"/>
                <w:lang w:val="en-US" w:eastAsia="zh-CN"/>
              </w:rPr>
              <w:t>项目</w:t>
            </w:r>
            <w:r>
              <w:rPr>
                <w:color w:val="auto"/>
                <w:sz w:val="24"/>
              </w:rPr>
              <w:t>厂界</w:t>
            </w:r>
            <w:r>
              <w:rPr>
                <w:rFonts w:hint="eastAsia"/>
                <w:color w:val="auto"/>
                <w:sz w:val="24"/>
                <w:lang w:val="en-US" w:eastAsia="zh-CN"/>
              </w:rPr>
              <w:t>东、西、南侧</w:t>
            </w:r>
            <w:r>
              <w:rPr>
                <w:color w:val="auto"/>
                <w:sz w:val="24"/>
              </w:rPr>
              <w:t>昼间</w:t>
            </w:r>
            <w:r>
              <w:rPr>
                <w:rFonts w:hint="eastAsia"/>
                <w:color w:val="auto"/>
                <w:sz w:val="24"/>
                <w:lang w:val="en-US" w:eastAsia="zh-CN"/>
              </w:rPr>
              <w:t>最大</w:t>
            </w:r>
            <w:r>
              <w:rPr>
                <w:color w:val="auto"/>
                <w:sz w:val="24"/>
              </w:rPr>
              <w:t>噪声</w:t>
            </w:r>
            <w:r>
              <w:rPr>
                <w:rFonts w:hint="eastAsia"/>
                <w:color w:val="auto"/>
                <w:sz w:val="24"/>
                <w:lang w:val="en-US" w:eastAsia="zh-CN"/>
              </w:rPr>
              <w:t>值为63dB(A)，夜间最大噪声值为54</w:t>
            </w:r>
            <w:r>
              <w:rPr>
                <w:rFonts w:hint="eastAsia"/>
                <w:color w:val="auto"/>
                <w:sz w:val="24"/>
                <w:lang w:eastAsia="zh-CN"/>
              </w:rPr>
              <w:t>(A)，</w:t>
            </w:r>
            <w:r>
              <w:rPr>
                <w:rFonts w:hint="eastAsia"/>
                <w:color w:val="auto"/>
                <w:sz w:val="24"/>
                <w:lang w:val="en-US" w:eastAsia="zh-CN"/>
              </w:rPr>
              <w:t>噪声满足</w:t>
            </w:r>
            <w:r>
              <w:rPr>
                <w:color w:val="auto"/>
                <w:sz w:val="24"/>
              </w:rPr>
              <w:t>《工业企业厂界环境噪声排放标准》（GB12348-2008）中</w:t>
            </w:r>
            <w:r>
              <w:rPr>
                <w:rFonts w:hint="eastAsia"/>
                <w:color w:val="auto"/>
                <w:sz w:val="24"/>
                <w:lang w:val="en-US" w:eastAsia="zh-CN"/>
              </w:rPr>
              <w:t>3类</w:t>
            </w:r>
            <w:r>
              <w:rPr>
                <w:rFonts w:hint="eastAsia"/>
                <w:color w:val="auto"/>
                <w:sz w:val="24"/>
              </w:rPr>
              <w:t>标准</w:t>
            </w:r>
            <w:r>
              <w:rPr>
                <w:rFonts w:hint="eastAsia"/>
                <w:color w:val="auto"/>
                <w:sz w:val="24"/>
                <w:lang w:eastAsia="zh-CN"/>
              </w:rPr>
              <w:t>：昼间</w:t>
            </w:r>
            <w:r>
              <w:rPr>
                <w:rFonts w:hint="eastAsia"/>
                <w:color w:val="auto"/>
                <w:sz w:val="24"/>
                <w:lang w:val="en-US" w:eastAsia="zh-CN"/>
              </w:rPr>
              <w:t>65</w:t>
            </w:r>
            <w:r>
              <w:rPr>
                <w:rFonts w:hint="eastAsia"/>
                <w:color w:val="auto"/>
                <w:sz w:val="24"/>
                <w:lang w:eastAsia="zh-CN"/>
              </w:rPr>
              <w:t>dB(A)、</w:t>
            </w:r>
            <w:r>
              <w:rPr>
                <w:rFonts w:hint="eastAsia"/>
                <w:color w:val="auto"/>
                <w:sz w:val="24"/>
                <w:lang w:val="en-US" w:eastAsia="zh-CN"/>
              </w:rPr>
              <w:t>夜间55</w:t>
            </w:r>
            <w:r>
              <w:rPr>
                <w:rFonts w:hint="eastAsia"/>
                <w:color w:val="auto"/>
                <w:sz w:val="24"/>
                <w:lang w:eastAsia="zh-CN"/>
              </w:rPr>
              <w:t>dB(A)</w:t>
            </w:r>
            <w:r>
              <w:rPr>
                <w:rFonts w:hint="eastAsia"/>
                <w:color w:val="auto"/>
                <w:sz w:val="24"/>
                <w:lang w:val="en-US" w:eastAsia="zh-CN"/>
              </w:rPr>
              <w:t>；项目</w:t>
            </w:r>
            <w:r>
              <w:rPr>
                <w:color w:val="auto"/>
                <w:sz w:val="24"/>
              </w:rPr>
              <w:t>厂界</w:t>
            </w:r>
            <w:r>
              <w:rPr>
                <w:rFonts w:hint="eastAsia"/>
                <w:color w:val="auto"/>
                <w:sz w:val="24"/>
                <w:lang w:val="en-US" w:eastAsia="zh-CN"/>
              </w:rPr>
              <w:t>东北侧</w:t>
            </w:r>
            <w:r>
              <w:rPr>
                <w:color w:val="auto"/>
                <w:sz w:val="24"/>
              </w:rPr>
              <w:t>昼间</w:t>
            </w:r>
            <w:r>
              <w:rPr>
                <w:rFonts w:hint="eastAsia"/>
                <w:color w:val="auto"/>
                <w:sz w:val="24"/>
                <w:lang w:val="en-US" w:eastAsia="zh-CN"/>
              </w:rPr>
              <w:t>最大</w:t>
            </w:r>
            <w:r>
              <w:rPr>
                <w:color w:val="auto"/>
                <w:sz w:val="24"/>
              </w:rPr>
              <w:t>噪声</w:t>
            </w:r>
            <w:r>
              <w:rPr>
                <w:rFonts w:hint="eastAsia"/>
                <w:color w:val="auto"/>
                <w:sz w:val="24"/>
                <w:lang w:val="en-US" w:eastAsia="zh-CN"/>
              </w:rPr>
              <w:t>值为64dB(A)，夜间最大噪声值为54</w:t>
            </w:r>
            <w:r>
              <w:rPr>
                <w:rFonts w:hint="eastAsia"/>
                <w:color w:val="auto"/>
                <w:sz w:val="24"/>
                <w:lang w:eastAsia="zh-CN"/>
              </w:rPr>
              <w:t>(A)，</w:t>
            </w:r>
            <w:r>
              <w:rPr>
                <w:rFonts w:hint="eastAsia"/>
                <w:color w:val="auto"/>
                <w:sz w:val="24"/>
                <w:lang w:val="en-US" w:eastAsia="zh-CN"/>
              </w:rPr>
              <w:t>噪声满足</w:t>
            </w:r>
            <w:r>
              <w:rPr>
                <w:color w:val="auto"/>
                <w:sz w:val="24"/>
              </w:rPr>
              <w:t>《工业企业厂界环境噪声排放标准》（GB12348-2008）中</w:t>
            </w:r>
            <w:r>
              <w:rPr>
                <w:rFonts w:hint="eastAsia"/>
                <w:color w:val="auto"/>
                <w:sz w:val="24"/>
                <w:lang w:val="en-US" w:eastAsia="zh-CN"/>
              </w:rPr>
              <w:t>4类</w:t>
            </w:r>
            <w:r>
              <w:rPr>
                <w:rFonts w:hint="eastAsia"/>
                <w:color w:val="auto"/>
                <w:sz w:val="24"/>
              </w:rPr>
              <w:t>标准</w:t>
            </w:r>
            <w:r>
              <w:rPr>
                <w:rFonts w:hint="eastAsia"/>
                <w:color w:val="auto"/>
                <w:sz w:val="24"/>
                <w:lang w:eastAsia="zh-CN"/>
              </w:rPr>
              <w:t>：昼间</w:t>
            </w:r>
            <w:r>
              <w:rPr>
                <w:rFonts w:hint="eastAsia"/>
                <w:color w:val="auto"/>
                <w:sz w:val="24"/>
                <w:lang w:val="en-US" w:eastAsia="zh-CN"/>
              </w:rPr>
              <w:t>70</w:t>
            </w:r>
            <w:r>
              <w:rPr>
                <w:rFonts w:hint="eastAsia"/>
                <w:color w:val="auto"/>
                <w:sz w:val="24"/>
                <w:lang w:eastAsia="zh-CN"/>
              </w:rPr>
              <w:t>dB(A)、</w:t>
            </w:r>
            <w:r>
              <w:rPr>
                <w:rFonts w:hint="eastAsia"/>
                <w:color w:val="auto"/>
                <w:sz w:val="24"/>
                <w:lang w:val="en-US" w:eastAsia="zh-CN"/>
              </w:rPr>
              <w:t>夜间55</w:t>
            </w:r>
            <w:r>
              <w:rPr>
                <w:rFonts w:hint="eastAsia"/>
                <w:color w:val="auto"/>
                <w:sz w:val="24"/>
                <w:lang w:eastAsia="zh-CN"/>
              </w:rPr>
              <w:t>dB(A)</w:t>
            </w:r>
            <w:r>
              <w:rPr>
                <w:rFonts w:hint="eastAsia"/>
                <w:color w:val="auto"/>
                <w:sz w:val="24"/>
                <w:lang w:val="en-US" w:eastAsia="zh-CN"/>
              </w:rPr>
              <w:t>；王家塆居民点</w:t>
            </w:r>
            <w:r>
              <w:rPr>
                <w:color w:val="auto"/>
                <w:sz w:val="24"/>
              </w:rPr>
              <w:t>昼间</w:t>
            </w:r>
            <w:r>
              <w:rPr>
                <w:rFonts w:hint="eastAsia"/>
                <w:color w:val="auto"/>
                <w:sz w:val="24"/>
                <w:lang w:val="en-US" w:eastAsia="zh-CN"/>
              </w:rPr>
              <w:t>最大</w:t>
            </w:r>
            <w:r>
              <w:rPr>
                <w:color w:val="auto"/>
                <w:sz w:val="24"/>
              </w:rPr>
              <w:t>噪声</w:t>
            </w:r>
            <w:r>
              <w:rPr>
                <w:rFonts w:hint="eastAsia"/>
                <w:color w:val="auto"/>
                <w:sz w:val="24"/>
                <w:lang w:val="en-US" w:eastAsia="zh-CN"/>
              </w:rPr>
              <w:t>值为59dB(A)，夜间最大噪声值为50</w:t>
            </w:r>
            <w:r>
              <w:rPr>
                <w:rFonts w:hint="eastAsia"/>
                <w:color w:val="auto"/>
                <w:sz w:val="24"/>
                <w:lang w:eastAsia="zh-CN"/>
              </w:rPr>
              <w:t>(A)，</w:t>
            </w:r>
            <w:r>
              <w:rPr>
                <w:rFonts w:hint="eastAsia"/>
                <w:color w:val="auto"/>
                <w:sz w:val="24"/>
                <w:lang w:val="en-US" w:eastAsia="zh-CN"/>
              </w:rPr>
              <w:t>敏感点噪声满足</w:t>
            </w:r>
            <w:r>
              <w:rPr>
                <w:rFonts w:hint="eastAsia"/>
                <w:color w:val="auto"/>
                <w:sz w:val="24"/>
              </w:rPr>
              <w:t>《声环境质量标准》（GB3096-2008）“2类”标准</w:t>
            </w:r>
            <w:r>
              <w:rPr>
                <w:rFonts w:hint="eastAsia"/>
                <w:color w:val="auto"/>
                <w:sz w:val="24"/>
                <w:lang w:eastAsia="zh-CN"/>
              </w:rPr>
              <w:t>：昼间</w:t>
            </w:r>
            <w:r>
              <w:rPr>
                <w:rFonts w:hint="eastAsia"/>
                <w:color w:val="auto"/>
                <w:sz w:val="24"/>
                <w:lang w:val="en-US" w:eastAsia="zh-CN"/>
              </w:rPr>
              <w:t>60</w:t>
            </w:r>
            <w:r>
              <w:rPr>
                <w:rFonts w:hint="eastAsia"/>
                <w:color w:val="auto"/>
                <w:sz w:val="24"/>
                <w:lang w:eastAsia="zh-CN"/>
              </w:rPr>
              <w:t>dB(A)、</w:t>
            </w:r>
            <w:r>
              <w:rPr>
                <w:rFonts w:hint="eastAsia"/>
                <w:color w:val="auto"/>
                <w:sz w:val="24"/>
                <w:lang w:val="en-US" w:eastAsia="zh-CN"/>
              </w:rPr>
              <w:t>夜间50</w:t>
            </w:r>
            <w:r>
              <w:rPr>
                <w:rFonts w:hint="eastAsia"/>
                <w:color w:val="auto"/>
                <w:sz w:val="24"/>
                <w:lang w:eastAsia="zh-CN"/>
              </w:rPr>
              <w:t>dB(A)</w:t>
            </w:r>
            <w:r>
              <w:rPr>
                <w:color w:val="auto"/>
                <w:sz w:val="24"/>
              </w:rPr>
              <w:t>。</w:t>
            </w:r>
          </w:p>
          <w:p w14:paraId="0FC6F197">
            <w:pPr>
              <w:pStyle w:val="19"/>
              <w:adjustRightInd w:val="0"/>
              <w:snapToGrid w:val="0"/>
              <w:spacing w:beforeLines="50" w:line="240" w:lineRule="auto"/>
              <w:ind w:firstLine="0" w:firstLineChars="0"/>
              <w:jc w:val="center"/>
              <w:rPr>
                <w:b/>
                <w:bCs/>
                <w:sz w:val="24"/>
                <w:szCs w:val="24"/>
              </w:rPr>
            </w:pPr>
            <w:r>
              <w:rPr>
                <w:b/>
                <w:bCs/>
                <w:sz w:val="24"/>
                <w:szCs w:val="24"/>
              </w:rPr>
              <w:t>表7-</w:t>
            </w:r>
            <w:r>
              <w:rPr>
                <w:rFonts w:hint="eastAsia"/>
                <w:b/>
                <w:bCs/>
                <w:sz w:val="24"/>
                <w:szCs w:val="24"/>
                <w:lang w:val="en-US" w:eastAsia="zh-CN"/>
              </w:rPr>
              <w:t>3</w:t>
            </w:r>
            <w:r>
              <w:rPr>
                <w:rFonts w:hint="eastAsia"/>
                <w:b/>
                <w:bCs/>
                <w:sz w:val="24"/>
                <w:szCs w:val="24"/>
              </w:rPr>
              <w:t xml:space="preserve"> </w:t>
            </w:r>
            <w:r>
              <w:rPr>
                <w:b/>
                <w:bCs/>
                <w:sz w:val="24"/>
                <w:szCs w:val="24"/>
              </w:rPr>
              <w:t xml:space="preserve"> 噪声监测结果（单位：Leq dB(A)）</w:t>
            </w:r>
          </w:p>
          <w:tbl>
            <w:tblPr>
              <w:tblStyle w:val="23"/>
              <w:tblW w:w="84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9"/>
              <w:gridCol w:w="685"/>
              <w:gridCol w:w="1784"/>
              <w:gridCol w:w="1616"/>
              <w:gridCol w:w="1396"/>
              <w:gridCol w:w="1315"/>
              <w:gridCol w:w="713"/>
            </w:tblGrid>
            <w:tr w14:paraId="24AB61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restart"/>
                  <w:tcBorders>
                    <w:tl2br w:val="nil"/>
                    <w:tr2bl w:val="nil"/>
                  </w:tcBorders>
                  <w:vAlign w:val="center"/>
                </w:tcPr>
                <w:p w14:paraId="7F2425B7">
                  <w:pPr>
                    <w:widowControl/>
                    <w:adjustRightInd w:val="0"/>
                    <w:snapToGrid w:val="0"/>
                    <w:jc w:val="center"/>
                    <w:rPr>
                      <w:rFonts w:eastAsiaTheme="minorEastAsia"/>
                      <w:b/>
                      <w:bCs/>
                      <w:color w:val="000000"/>
                      <w:sz w:val="18"/>
                      <w:szCs w:val="18"/>
                    </w:rPr>
                  </w:pPr>
                  <w:r>
                    <w:rPr>
                      <w:rFonts w:hAnsiTheme="minorEastAsia" w:eastAsiaTheme="minorEastAsia"/>
                      <w:b/>
                      <w:bCs/>
                      <w:color w:val="000000"/>
                      <w:sz w:val="18"/>
                      <w:szCs w:val="18"/>
                    </w:rPr>
                    <w:t>监测时间</w:t>
                  </w:r>
                </w:p>
              </w:tc>
              <w:tc>
                <w:tcPr>
                  <w:tcW w:w="685" w:type="dxa"/>
                  <w:vMerge w:val="restart"/>
                  <w:tcBorders>
                    <w:tl2br w:val="nil"/>
                    <w:tr2bl w:val="nil"/>
                  </w:tcBorders>
                  <w:vAlign w:val="center"/>
                </w:tcPr>
                <w:p w14:paraId="383BBA74">
                  <w:pPr>
                    <w:widowControl/>
                    <w:adjustRightInd w:val="0"/>
                    <w:snapToGrid w:val="0"/>
                    <w:jc w:val="center"/>
                    <w:rPr>
                      <w:rFonts w:eastAsiaTheme="minorEastAsia"/>
                      <w:b/>
                      <w:bCs/>
                      <w:color w:val="000000"/>
                      <w:sz w:val="18"/>
                      <w:szCs w:val="18"/>
                    </w:rPr>
                  </w:pPr>
                  <w:r>
                    <w:rPr>
                      <w:rFonts w:hAnsiTheme="minorEastAsia" w:eastAsiaTheme="minorEastAsia"/>
                      <w:b/>
                      <w:bCs/>
                      <w:color w:val="000000"/>
                      <w:sz w:val="18"/>
                      <w:szCs w:val="18"/>
                    </w:rPr>
                    <w:t>测点</w:t>
                  </w:r>
                </w:p>
                <w:p w14:paraId="090D549A">
                  <w:pPr>
                    <w:widowControl/>
                    <w:adjustRightInd w:val="0"/>
                    <w:snapToGrid w:val="0"/>
                    <w:jc w:val="center"/>
                    <w:rPr>
                      <w:rFonts w:eastAsiaTheme="minorEastAsia"/>
                      <w:b/>
                      <w:bCs/>
                      <w:color w:val="000000"/>
                      <w:sz w:val="18"/>
                      <w:szCs w:val="18"/>
                    </w:rPr>
                  </w:pPr>
                  <w:r>
                    <w:rPr>
                      <w:rFonts w:hAnsiTheme="minorEastAsia" w:eastAsiaTheme="minorEastAsia"/>
                      <w:b/>
                      <w:bCs/>
                      <w:color w:val="000000"/>
                      <w:sz w:val="18"/>
                      <w:szCs w:val="18"/>
                    </w:rPr>
                    <w:t>编号</w:t>
                  </w:r>
                </w:p>
              </w:tc>
              <w:tc>
                <w:tcPr>
                  <w:tcW w:w="1784" w:type="dxa"/>
                  <w:vMerge w:val="restart"/>
                  <w:tcBorders>
                    <w:tl2br w:val="nil"/>
                    <w:tr2bl w:val="nil"/>
                  </w:tcBorders>
                  <w:vAlign w:val="center"/>
                </w:tcPr>
                <w:p w14:paraId="3E324CEA">
                  <w:pPr>
                    <w:widowControl/>
                    <w:adjustRightInd w:val="0"/>
                    <w:snapToGrid w:val="0"/>
                    <w:jc w:val="center"/>
                    <w:rPr>
                      <w:rFonts w:eastAsiaTheme="minorEastAsia"/>
                      <w:b/>
                      <w:bCs/>
                      <w:color w:val="000000"/>
                      <w:sz w:val="18"/>
                      <w:szCs w:val="18"/>
                    </w:rPr>
                  </w:pPr>
                  <w:r>
                    <w:rPr>
                      <w:rFonts w:hAnsiTheme="minorEastAsia" w:eastAsiaTheme="minorEastAsia"/>
                      <w:b/>
                      <w:bCs/>
                      <w:color w:val="000000"/>
                      <w:sz w:val="18"/>
                      <w:szCs w:val="18"/>
                    </w:rPr>
                    <w:t>测点位置</w:t>
                  </w:r>
                </w:p>
              </w:tc>
              <w:tc>
                <w:tcPr>
                  <w:tcW w:w="3012" w:type="dxa"/>
                  <w:gridSpan w:val="2"/>
                  <w:tcBorders>
                    <w:tl2br w:val="nil"/>
                    <w:tr2bl w:val="nil"/>
                  </w:tcBorders>
                  <w:vAlign w:val="center"/>
                </w:tcPr>
                <w:p w14:paraId="3F632D28">
                  <w:pPr>
                    <w:adjustRightInd w:val="0"/>
                    <w:snapToGrid w:val="0"/>
                    <w:jc w:val="center"/>
                    <w:rPr>
                      <w:rFonts w:eastAsiaTheme="minorEastAsia"/>
                      <w:b/>
                      <w:bCs/>
                      <w:color w:val="000000"/>
                      <w:sz w:val="18"/>
                      <w:szCs w:val="18"/>
                    </w:rPr>
                  </w:pPr>
                  <w:r>
                    <w:rPr>
                      <w:rFonts w:hAnsiTheme="minorEastAsia" w:eastAsiaTheme="minorEastAsia"/>
                      <w:b/>
                      <w:bCs/>
                      <w:color w:val="000000"/>
                      <w:sz w:val="18"/>
                      <w:szCs w:val="18"/>
                    </w:rPr>
                    <w:t>测量值</w:t>
                  </w:r>
                  <w:r>
                    <w:rPr>
                      <w:rFonts w:eastAsiaTheme="minorEastAsia"/>
                      <w:b/>
                      <w:bCs/>
                      <w:color w:val="000000"/>
                      <w:sz w:val="18"/>
                      <w:szCs w:val="18"/>
                    </w:rPr>
                    <w:t>/dB(A)</w:t>
                  </w:r>
                </w:p>
              </w:tc>
              <w:tc>
                <w:tcPr>
                  <w:tcW w:w="1315" w:type="dxa"/>
                  <w:tcBorders>
                    <w:tl2br w:val="nil"/>
                    <w:tr2bl w:val="nil"/>
                  </w:tcBorders>
                  <w:vAlign w:val="center"/>
                </w:tcPr>
                <w:p w14:paraId="5E5979D2">
                  <w:pPr>
                    <w:widowControl/>
                    <w:adjustRightInd w:val="0"/>
                    <w:snapToGrid w:val="0"/>
                    <w:jc w:val="center"/>
                    <w:rPr>
                      <w:rFonts w:hint="eastAsia" w:hAnsiTheme="minorEastAsia" w:eastAsiaTheme="minorEastAsia"/>
                      <w:b/>
                      <w:bCs/>
                      <w:sz w:val="18"/>
                      <w:szCs w:val="18"/>
                      <w:lang w:eastAsia="zh-CN"/>
                    </w:rPr>
                  </w:pPr>
                  <w:r>
                    <w:rPr>
                      <w:rFonts w:hAnsiTheme="minorEastAsia" w:eastAsiaTheme="minorEastAsia"/>
                      <w:b/>
                      <w:bCs/>
                      <w:sz w:val="18"/>
                      <w:szCs w:val="18"/>
                    </w:rPr>
                    <w:t>标准</w:t>
                  </w:r>
                  <w:r>
                    <w:rPr>
                      <w:rFonts w:hint="eastAsia" w:eastAsiaTheme="minorEastAsia"/>
                      <w:b/>
                      <w:bCs/>
                      <w:sz w:val="18"/>
                      <w:szCs w:val="18"/>
                      <w:lang w:eastAsia="zh-CN"/>
                    </w:rPr>
                    <w:t>（</w:t>
                  </w:r>
                  <w:r>
                    <w:rPr>
                      <w:rFonts w:eastAsiaTheme="minorEastAsia"/>
                      <w:b/>
                      <w:bCs/>
                      <w:sz w:val="18"/>
                      <w:szCs w:val="18"/>
                    </w:rPr>
                    <w:t>dB(A)</w:t>
                  </w:r>
                  <w:r>
                    <w:rPr>
                      <w:rFonts w:hint="eastAsia" w:eastAsiaTheme="minorEastAsia"/>
                      <w:b/>
                      <w:bCs/>
                      <w:sz w:val="18"/>
                      <w:szCs w:val="18"/>
                      <w:lang w:eastAsia="zh-CN"/>
                    </w:rPr>
                    <w:t>）</w:t>
                  </w:r>
                </w:p>
              </w:tc>
              <w:tc>
                <w:tcPr>
                  <w:tcW w:w="713" w:type="dxa"/>
                  <w:vMerge w:val="restart"/>
                  <w:tcBorders>
                    <w:tl2br w:val="nil"/>
                    <w:tr2bl w:val="nil"/>
                  </w:tcBorders>
                  <w:vAlign w:val="center"/>
                </w:tcPr>
                <w:p w14:paraId="41CB02D8">
                  <w:pPr>
                    <w:widowControl/>
                    <w:adjustRightInd w:val="0"/>
                    <w:snapToGrid w:val="0"/>
                    <w:jc w:val="center"/>
                    <w:rPr>
                      <w:rFonts w:eastAsiaTheme="minorEastAsia"/>
                      <w:b/>
                      <w:bCs/>
                      <w:sz w:val="18"/>
                      <w:szCs w:val="18"/>
                    </w:rPr>
                  </w:pPr>
                  <w:r>
                    <w:rPr>
                      <w:rFonts w:hAnsiTheme="minorEastAsia" w:eastAsiaTheme="minorEastAsia"/>
                      <w:b/>
                      <w:bCs/>
                      <w:sz w:val="18"/>
                      <w:szCs w:val="18"/>
                    </w:rPr>
                    <w:t>达标</w:t>
                  </w:r>
                </w:p>
                <w:p w14:paraId="33ED41D2">
                  <w:pPr>
                    <w:widowControl/>
                    <w:adjustRightInd w:val="0"/>
                    <w:snapToGrid w:val="0"/>
                    <w:jc w:val="center"/>
                    <w:rPr>
                      <w:rFonts w:eastAsiaTheme="minorEastAsia"/>
                      <w:b/>
                      <w:bCs/>
                      <w:sz w:val="18"/>
                      <w:szCs w:val="18"/>
                    </w:rPr>
                  </w:pPr>
                  <w:r>
                    <w:rPr>
                      <w:rFonts w:hAnsiTheme="minorEastAsia" w:eastAsiaTheme="minorEastAsia"/>
                      <w:b/>
                      <w:bCs/>
                      <w:sz w:val="18"/>
                      <w:szCs w:val="18"/>
                    </w:rPr>
                    <w:t>情况</w:t>
                  </w:r>
                </w:p>
              </w:tc>
            </w:tr>
            <w:tr w14:paraId="65E35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899" w:type="dxa"/>
                  <w:vMerge w:val="continue"/>
                  <w:tcBorders>
                    <w:bottom w:val="single" w:color="auto" w:sz="12" w:space="0"/>
                    <w:tl2br w:val="nil"/>
                    <w:tr2bl w:val="nil"/>
                  </w:tcBorders>
                  <w:vAlign w:val="center"/>
                </w:tcPr>
                <w:p w14:paraId="77D06F9B">
                  <w:pPr>
                    <w:widowControl/>
                    <w:adjustRightInd w:val="0"/>
                    <w:snapToGrid w:val="0"/>
                    <w:jc w:val="center"/>
                    <w:rPr>
                      <w:rFonts w:eastAsiaTheme="minorEastAsia"/>
                      <w:color w:val="000000"/>
                      <w:sz w:val="18"/>
                      <w:szCs w:val="18"/>
                    </w:rPr>
                  </w:pPr>
                </w:p>
              </w:tc>
              <w:tc>
                <w:tcPr>
                  <w:tcW w:w="685" w:type="dxa"/>
                  <w:vMerge w:val="continue"/>
                  <w:tcBorders>
                    <w:bottom w:val="single" w:color="auto" w:sz="12" w:space="0"/>
                    <w:tl2br w:val="nil"/>
                    <w:tr2bl w:val="nil"/>
                  </w:tcBorders>
                  <w:vAlign w:val="center"/>
                </w:tcPr>
                <w:p w14:paraId="55762102">
                  <w:pPr>
                    <w:widowControl/>
                    <w:adjustRightInd w:val="0"/>
                    <w:snapToGrid w:val="0"/>
                    <w:jc w:val="center"/>
                    <w:rPr>
                      <w:rFonts w:eastAsiaTheme="minorEastAsia"/>
                      <w:color w:val="000000"/>
                      <w:sz w:val="18"/>
                      <w:szCs w:val="18"/>
                    </w:rPr>
                  </w:pPr>
                </w:p>
              </w:tc>
              <w:tc>
                <w:tcPr>
                  <w:tcW w:w="1784" w:type="dxa"/>
                  <w:vMerge w:val="continue"/>
                  <w:tcBorders>
                    <w:bottom w:val="single" w:color="auto" w:sz="12" w:space="0"/>
                    <w:tl2br w:val="nil"/>
                    <w:tr2bl w:val="nil"/>
                  </w:tcBorders>
                  <w:vAlign w:val="center"/>
                </w:tcPr>
                <w:p w14:paraId="15D56542">
                  <w:pPr>
                    <w:widowControl/>
                    <w:adjustRightInd w:val="0"/>
                    <w:snapToGrid w:val="0"/>
                    <w:jc w:val="center"/>
                    <w:rPr>
                      <w:rFonts w:eastAsiaTheme="minorEastAsia"/>
                      <w:b/>
                      <w:color w:val="000000"/>
                      <w:sz w:val="18"/>
                      <w:szCs w:val="18"/>
                    </w:rPr>
                  </w:pPr>
                </w:p>
              </w:tc>
              <w:tc>
                <w:tcPr>
                  <w:tcW w:w="1616" w:type="dxa"/>
                  <w:tcBorders>
                    <w:bottom w:val="single" w:color="auto" w:sz="12" w:space="0"/>
                    <w:tl2br w:val="nil"/>
                    <w:tr2bl w:val="nil"/>
                  </w:tcBorders>
                  <w:vAlign w:val="center"/>
                </w:tcPr>
                <w:p w14:paraId="7002369C">
                  <w:pPr>
                    <w:adjustRightInd w:val="0"/>
                    <w:snapToGrid w:val="0"/>
                    <w:jc w:val="center"/>
                    <w:rPr>
                      <w:rFonts w:hint="eastAsia" w:ascii="Times New Roman" w:hAnsi="Times New Roman" w:cs="Times New Roman" w:eastAsiaTheme="minorEastAsia"/>
                      <w:b/>
                      <w:bCs w:val="0"/>
                      <w:color w:val="000000"/>
                      <w:sz w:val="18"/>
                      <w:szCs w:val="18"/>
                      <w:lang w:val="en-US" w:eastAsia="zh-CN"/>
                    </w:rPr>
                  </w:pPr>
                  <w:r>
                    <w:rPr>
                      <w:rFonts w:hint="eastAsia" w:ascii="Times New Roman" w:hAnsi="Times New Roman" w:cs="Times New Roman" w:eastAsiaTheme="minorEastAsia"/>
                      <w:b/>
                      <w:bCs w:val="0"/>
                      <w:color w:val="000000"/>
                      <w:sz w:val="18"/>
                      <w:szCs w:val="18"/>
                      <w:lang w:val="en-US" w:eastAsia="zh-CN"/>
                    </w:rPr>
                    <w:t>昼间（6:00--22:00）</w:t>
                  </w:r>
                </w:p>
              </w:tc>
              <w:tc>
                <w:tcPr>
                  <w:tcW w:w="1396" w:type="dxa"/>
                  <w:tcBorders>
                    <w:bottom w:val="single" w:color="auto" w:sz="12" w:space="0"/>
                    <w:tl2br w:val="nil"/>
                    <w:tr2bl w:val="nil"/>
                  </w:tcBorders>
                  <w:vAlign w:val="center"/>
                </w:tcPr>
                <w:p w14:paraId="04FCE789">
                  <w:pPr>
                    <w:adjustRightInd w:val="0"/>
                    <w:snapToGrid w:val="0"/>
                    <w:jc w:val="center"/>
                    <w:rPr>
                      <w:rFonts w:hint="eastAsia" w:ascii="Times New Roman" w:hAnsi="Times New Roman" w:cs="Times New Roman" w:eastAsiaTheme="minorEastAsia"/>
                      <w:b/>
                      <w:bCs w:val="0"/>
                      <w:color w:val="000000"/>
                      <w:sz w:val="18"/>
                      <w:szCs w:val="18"/>
                      <w:lang w:val="en-US" w:eastAsia="zh-CN"/>
                    </w:rPr>
                  </w:pPr>
                  <w:r>
                    <w:rPr>
                      <w:rFonts w:hint="eastAsia" w:ascii="Times New Roman" w:hAnsi="Times New Roman" w:cs="Times New Roman" w:eastAsiaTheme="minorEastAsia"/>
                      <w:b/>
                      <w:bCs w:val="0"/>
                      <w:color w:val="000000"/>
                      <w:sz w:val="18"/>
                      <w:szCs w:val="18"/>
                      <w:lang w:val="en-US" w:eastAsia="zh-CN"/>
                    </w:rPr>
                    <w:t>夜间（22:00--6:00）</w:t>
                  </w:r>
                </w:p>
              </w:tc>
              <w:tc>
                <w:tcPr>
                  <w:tcW w:w="1315" w:type="dxa"/>
                  <w:tcBorders>
                    <w:bottom w:val="single" w:color="auto" w:sz="12" w:space="0"/>
                    <w:tl2br w:val="nil"/>
                    <w:tr2bl w:val="nil"/>
                  </w:tcBorders>
                  <w:vAlign w:val="center"/>
                </w:tcPr>
                <w:p w14:paraId="2BDDB3AF">
                  <w:pPr>
                    <w:adjustRightInd w:val="0"/>
                    <w:snapToGrid w:val="0"/>
                    <w:jc w:val="center"/>
                    <w:rPr>
                      <w:rFonts w:hint="default" w:ascii="Times New Roman" w:hAnsi="Times New Roman" w:cs="Times New Roman" w:eastAsiaTheme="minorEastAsia"/>
                      <w:b/>
                      <w:bCs w:val="0"/>
                      <w:color w:val="000000"/>
                      <w:sz w:val="18"/>
                      <w:szCs w:val="18"/>
                      <w:lang w:val="en-US" w:eastAsia="zh-CN"/>
                    </w:rPr>
                  </w:pPr>
                  <w:r>
                    <w:rPr>
                      <w:rFonts w:hint="eastAsia" w:ascii="Times New Roman" w:hAnsi="Times New Roman" w:cs="Times New Roman" w:eastAsiaTheme="minorEastAsia"/>
                      <w:b/>
                      <w:bCs w:val="0"/>
                      <w:color w:val="000000"/>
                      <w:sz w:val="18"/>
                      <w:szCs w:val="18"/>
                      <w:lang w:val="en-US" w:eastAsia="zh-CN"/>
                    </w:rPr>
                    <w:t>昼间/夜间</w:t>
                  </w:r>
                </w:p>
              </w:tc>
              <w:tc>
                <w:tcPr>
                  <w:tcW w:w="713" w:type="dxa"/>
                  <w:vMerge w:val="continue"/>
                  <w:tcBorders>
                    <w:bottom w:val="single" w:color="auto" w:sz="12" w:space="0"/>
                    <w:tl2br w:val="nil"/>
                    <w:tr2bl w:val="nil"/>
                  </w:tcBorders>
                </w:tcPr>
                <w:p w14:paraId="14D7C57A">
                  <w:pPr>
                    <w:widowControl/>
                    <w:adjustRightInd w:val="0"/>
                    <w:snapToGrid w:val="0"/>
                    <w:jc w:val="center"/>
                    <w:rPr>
                      <w:rFonts w:eastAsiaTheme="minorEastAsia"/>
                      <w:b/>
                      <w:color w:val="000000"/>
                      <w:sz w:val="18"/>
                      <w:szCs w:val="18"/>
                    </w:rPr>
                  </w:pPr>
                </w:p>
              </w:tc>
            </w:tr>
            <w:tr w14:paraId="24978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restart"/>
                  <w:tcBorders>
                    <w:top w:val="single" w:color="auto" w:sz="12" w:space="0"/>
                  </w:tcBorders>
                  <w:vAlign w:val="center"/>
                </w:tcPr>
                <w:p w14:paraId="34153F47">
                  <w:pPr>
                    <w:widowControl/>
                    <w:adjustRightInd w:val="0"/>
                    <w:snapToGrid w:val="0"/>
                    <w:jc w:val="center"/>
                    <w:rPr>
                      <w:rFonts w:eastAsiaTheme="minorEastAsia"/>
                      <w:b w:val="0"/>
                      <w:bCs/>
                      <w:color w:val="000000"/>
                      <w:sz w:val="18"/>
                      <w:szCs w:val="18"/>
                    </w:rPr>
                  </w:pPr>
                  <w:r>
                    <w:rPr>
                      <w:rFonts w:eastAsiaTheme="minorEastAsia"/>
                      <w:b w:val="0"/>
                      <w:bCs/>
                      <w:color w:val="000000"/>
                      <w:sz w:val="18"/>
                      <w:szCs w:val="18"/>
                    </w:rPr>
                    <w:t>20</w:t>
                  </w:r>
                  <w:r>
                    <w:rPr>
                      <w:rFonts w:hint="eastAsia" w:eastAsiaTheme="minorEastAsia"/>
                      <w:b w:val="0"/>
                      <w:bCs/>
                      <w:color w:val="000000"/>
                      <w:sz w:val="18"/>
                      <w:szCs w:val="18"/>
                    </w:rPr>
                    <w:t>2</w:t>
                  </w:r>
                  <w:r>
                    <w:rPr>
                      <w:rFonts w:hint="eastAsia" w:eastAsiaTheme="minorEastAsia"/>
                      <w:b w:val="0"/>
                      <w:bCs/>
                      <w:color w:val="000000"/>
                      <w:sz w:val="18"/>
                      <w:szCs w:val="18"/>
                      <w:lang w:val="en-US" w:eastAsia="zh-CN"/>
                    </w:rPr>
                    <w:t>5</w:t>
                  </w:r>
                  <w:r>
                    <w:rPr>
                      <w:rFonts w:hAnsiTheme="minorEastAsia" w:eastAsiaTheme="minorEastAsia"/>
                      <w:b w:val="0"/>
                      <w:bCs/>
                      <w:color w:val="000000"/>
                      <w:sz w:val="18"/>
                      <w:szCs w:val="18"/>
                    </w:rPr>
                    <w:t>年</w:t>
                  </w:r>
                </w:p>
                <w:p w14:paraId="089C06E7">
                  <w:pPr>
                    <w:widowControl/>
                    <w:adjustRightInd w:val="0"/>
                    <w:snapToGrid w:val="0"/>
                    <w:jc w:val="center"/>
                    <w:rPr>
                      <w:rFonts w:eastAsiaTheme="minorEastAsia"/>
                      <w:b w:val="0"/>
                      <w:bCs/>
                      <w:color w:val="000000"/>
                      <w:sz w:val="18"/>
                      <w:szCs w:val="18"/>
                    </w:rPr>
                  </w:pPr>
                  <w:r>
                    <w:rPr>
                      <w:rFonts w:hint="eastAsia" w:hAnsiTheme="minorEastAsia" w:eastAsiaTheme="minorEastAsia"/>
                      <w:b w:val="0"/>
                      <w:bCs/>
                      <w:color w:val="000000"/>
                      <w:sz w:val="18"/>
                      <w:szCs w:val="18"/>
                      <w:lang w:val="en-US" w:eastAsia="zh-CN"/>
                    </w:rPr>
                    <w:t>12</w:t>
                  </w:r>
                  <w:r>
                    <w:rPr>
                      <w:rFonts w:hAnsiTheme="minorEastAsia" w:eastAsiaTheme="minorEastAsia"/>
                      <w:b w:val="0"/>
                      <w:bCs/>
                      <w:color w:val="000000"/>
                      <w:sz w:val="18"/>
                      <w:szCs w:val="18"/>
                    </w:rPr>
                    <w:t>月</w:t>
                  </w:r>
                  <w:r>
                    <w:rPr>
                      <w:rFonts w:hint="eastAsia" w:hAnsiTheme="minorEastAsia" w:eastAsiaTheme="minorEastAsia"/>
                      <w:b w:val="0"/>
                      <w:bCs/>
                      <w:color w:val="000000"/>
                      <w:sz w:val="18"/>
                      <w:szCs w:val="18"/>
                      <w:lang w:val="en-US" w:eastAsia="zh-CN"/>
                    </w:rPr>
                    <w:t>21</w:t>
                  </w:r>
                  <w:r>
                    <w:rPr>
                      <w:rFonts w:hAnsiTheme="minorEastAsia" w:eastAsiaTheme="minorEastAsia"/>
                      <w:b w:val="0"/>
                      <w:bCs/>
                      <w:color w:val="000000"/>
                      <w:sz w:val="18"/>
                      <w:szCs w:val="18"/>
                    </w:rPr>
                    <w:t>日</w:t>
                  </w:r>
                </w:p>
              </w:tc>
              <w:tc>
                <w:tcPr>
                  <w:tcW w:w="685" w:type="dxa"/>
                  <w:tcBorders>
                    <w:top w:val="single" w:color="auto" w:sz="12" w:space="0"/>
                  </w:tcBorders>
                  <w:vAlign w:val="center"/>
                </w:tcPr>
                <w:p w14:paraId="6C317D10">
                  <w:pPr>
                    <w:adjustRightInd w:val="0"/>
                    <w:snapToGrid w:val="0"/>
                    <w:jc w:val="center"/>
                    <w:rPr>
                      <w:rFonts w:eastAsiaTheme="minorEastAsia"/>
                      <w:b w:val="0"/>
                      <w:bCs/>
                      <w:color w:val="000000"/>
                      <w:sz w:val="18"/>
                      <w:szCs w:val="18"/>
                    </w:rPr>
                  </w:pPr>
                  <w:r>
                    <w:rPr>
                      <w:rFonts w:eastAsiaTheme="minorEastAsia"/>
                      <w:b w:val="0"/>
                      <w:bCs/>
                      <w:color w:val="000000"/>
                      <w:sz w:val="18"/>
                      <w:szCs w:val="18"/>
                    </w:rPr>
                    <w:t>N1</w:t>
                  </w:r>
                </w:p>
              </w:tc>
              <w:tc>
                <w:tcPr>
                  <w:tcW w:w="1784" w:type="dxa"/>
                  <w:tcBorders>
                    <w:top w:val="single" w:color="auto" w:sz="12" w:space="0"/>
                  </w:tcBorders>
                  <w:vAlign w:val="center"/>
                </w:tcPr>
                <w:p w14:paraId="51DF36C6">
                  <w:pPr>
                    <w:adjustRightInd w:val="0"/>
                    <w:snapToGrid w:val="0"/>
                    <w:jc w:val="center"/>
                    <w:rPr>
                      <w:rFonts w:hint="default" w:ascii="Times New Roman" w:hAnsi="Times New Roman" w:cs="Times New Roman" w:eastAsiaTheme="minorEastAsia"/>
                      <w:b w:val="0"/>
                      <w:bCs/>
                      <w:color w:val="000000"/>
                      <w:sz w:val="18"/>
                      <w:szCs w:val="18"/>
                      <w:lang w:val="en-US" w:eastAsia="zh-CN"/>
                    </w:rPr>
                  </w:pPr>
                  <w:r>
                    <w:rPr>
                      <w:rFonts w:hint="default" w:ascii="Times New Roman" w:hAnsi="Times New Roman" w:cs="Times New Roman" w:eastAsiaTheme="minorEastAsia"/>
                      <w:b w:val="0"/>
                      <w:bCs/>
                      <w:color w:val="000000"/>
                      <w:sz w:val="18"/>
                      <w:szCs w:val="18"/>
                      <w:lang w:val="en-US" w:eastAsia="zh-CN"/>
                    </w:rPr>
                    <w:t>厂界</w:t>
                  </w:r>
                  <w:r>
                    <w:rPr>
                      <w:rFonts w:hint="eastAsia" w:ascii="Times New Roman" w:hAnsi="Times New Roman" w:cs="Times New Roman" w:eastAsiaTheme="minorEastAsia"/>
                      <w:b w:val="0"/>
                      <w:bCs/>
                      <w:color w:val="000000"/>
                      <w:sz w:val="18"/>
                      <w:szCs w:val="18"/>
                      <w:lang w:val="en-US" w:eastAsia="zh-CN"/>
                    </w:rPr>
                    <w:t>东侧</w:t>
                  </w:r>
                  <w:r>
                    <w:rPr>
                      <w:rFonts w:hint="default" w:ascii="Times New Roman" w:hAnsi="Times New Roman" w:cs="Times New Roman" w:eastAsiaTheme="minorEastAsia"/>
                      <w:b w:val="0"/>
                      <w:bCs/>
                      <w:color w:val="000000"/>
                      <w:sz w:val="18"/>
                      <w:szCs w:val="18"/>
                      <w:lang w:val="en-US" w:eastAsia="zh-CN"/>
                    </w:rPr>
                    <w:t>外1m处</w:t>
                  </w:r>
                </w:p>
              </w:tc>
              <w:tc>
                <w:tcPr>
                  <w:tcW w:w="1616" w:type="dxa"/>
                  <w:tcBorders>
                    <w:top w:val="single" w:color="auto" w:sz="12" w:space="0"/>
                  </w:tcBorders>
                  <w:vAlign w:val="center"/>
                </w:tcPr>
                <w:p w14:paraId="65CA783C">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eastAsia="宋体"/>
                      <w:b w:val="0"/>
                      <w:bCs/>
                      <w:sz w:val="18"/>
                      <w:szCs w:val="18"/>
                      <w:lang w:val="en-US" w:eastAsia="zh-CN"/>
                    </w:rPr>
                  </w:pPr>
                  <w:r>
                    <w:rPr>
                      <w:rFonts w:hint="eastAsia" w:eastAsia="宋体" w:cs="Times New Roman"/>
                      <w:kern w:val="2"/>
                      <w:sz w:val="21"/>
                      <w:szCs w:val="21"/>
                      <w:highlight w:val="none"/>
                      <w:lang w:val="en-US" w:eastAsia="zh-CN" w:bidi="ar-SA"/>
                    </w:rPr>
                    <w:t>63</w:t>
                  </w:r>
                </w:p>
              </w:tc>
              <w:tc>
                <w:tcPr>
                  <w:tcW w:w="1396" w:type="dxa"/>
                  <w:tcBorders>
                    <w:top w:val="single" w:color="auto" w:sz="12" w:space="0"/>
                  </w:tcBorders>
                  <w:vAlign w:val="center"/>
                </w:tcPr>
                <w:p w14:paraId="43077001">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b w:val="0"/>
                      <w:bCs/>
                      <w:sz w:val="18"/>
                      <w:szCs w:val="18"/>
                      <w:lang w:val="en-US" w:eastAsia="zh-CN"/>
                    </w:rPr>
                  </w:pPr>
                  <w:r>
                    <w:rPr>
                      <w:rFonts w:hint="eastAsia" w:eastAsia="宋体" w:cs="Times New Roman"/>
                      <w:kern w:val="2"/>
                      <w:sz w:val="21"/>
                      <w:szCs w:val="21"/>
                      <w:highlight w:val="none"/>
                      <w:lang w:val="en-US" w:eastAsia="zh-CN" w:bidi="ar-SA"/>
                    </w:rPr>
                    <w:t>54</w:t>
                  </w:r>
                </w:p>
              </w:tc>
              <w:tc>
                <w:tcPr>
                  <w:tcW w:w="1315" w:type="dxa"/>
                  <w:tcBorders>
                    <w:top w:val="single" w:color="auto" w:sz="12" w:space="0"/>
                  </w:tcBorders>
                  <w:vAlign w:val="center"/>
                </w:tcPr>
                <w:p w14:paraId="160767B2">
                  <w:pPr>
                    <w:tabs>
                      <w:tab w:val="left" w:pos="210"/>
                    </w:tabs>
                    <w:adjustRightInd w:val="0"/>
                    <w:snapToGrid w:val="0"/>
                    <w:jc w:val="center"/>
                    <w:rPr>
                      <w:rFonts w:hint="default" w:eastAsiaTheme="minorEastAsia"/>
                      <w:b w:val="0"/>
                      <w:bCs/>
                      <w:sz w:val="18"/>
                      <w:szCs w:val="18"/>
                      <w:lang w:val="en-US"/>
                    </w:rPr>
                  </w:pPr>
                  <w:r>
                    <w:rPr>
                      <w:rFonts w:hint="eastAsia" w:eastAsiaTheme="minorEastAsia"/>
                      <w:b w:val="0"/>
                      <w:bCs/>
                      <w:sz w:val="18"/>
                      <w:szCs w:val="18"/>
                      <w:lang w:val="en-US" w:eastAsia="zh-CN"/>
                    </w:rPr>
                    <w:t>65/55</w:t>
                  </w:r>
                </w:p>
              </w:tc>
              <w:tc>
                <w:tcPr>
                  <w:tcW w:w="713" w:type="dxa"/>
                  <w:tcBorders>
                    <w:top w:val="single" w:color="auto" w:sz="12" w:space="0"/>
                  </w:tcBorders>
                  <w:vAlign w:val="center"/>
                </w:tcPr>
                <w:p w14:paraId="452074B3">
                  <w:pPr>
                    <w:tabs>
                      <w:tab w:val="left" w:pos="210"/>
                    </w:tabs>
                    <w:adjustRightInd w:val="0"/>
                    <w:snapToGrid w:val="0"/>
                    <w:jc w:val="center"/>
                    <w:rPr>
                      <w:rFonts w:eastAsiaTheme="minorEastAsia"/>
                      <w:b w:val="0"/>
                      <w:bCs/>
                      <w:sz w:val="18"/>
                      <w:szCs w:val="18"/>
                    </w:rPr>
                  </w:pPr>
                  <w:r>
                    <w:rPr>
                      <w:rFonts w:hAnsiTheme="minorEastAsia" w:eastAsiaTheme="minorEastAsia"/>
                      <w:b w:val="0"/>
                      <w:bCs/>
                      <w:sz w:val="18"/>
                      <w:szCs w:val="18"/>
                    </w:rPr>
                    <w:t>达标</w:t>
                  </w:r>
                </w:p>
              </w:tc>
            </w:tr>
            <w:tr w14:paraId="5DA96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continue"/>
                  <w:vAlign w:val="center"/>
                </w:tcPr>
                <w:p w14:paraId="67216C16">
                  <w:pPr>
                    <w:widowControl/>
                    <w:adjustRightInd w:val="0"/>
                    <w:snapToGrid w:val="0"/>
                    <w:jc w:val="center"/>
                    <w:rPr>
                      <w:rFonts w:eastAsiaTheme="minorEastAsia"/>
                      <w:b w:val="0"/>
                      <w:bCs/>
                      <w:color w:val="000000"/>
                      <w:sz w:val="18"/>
                      <w:szCs w:val="18"/>
                    </w:rPr>
                  </w:pPr>
                </w:p>
              </w:tc>
              <w:tc>
                <w:tcPr>
                  <w:tcW w:w="685" w:type="dxa"/>
                  <w:vAlign w:val="center"/>
                </w:tcPr>
                <w:p w14:paraId="62D48388">
                  <w:pPr>
                    <w:adjustRightInd w:val="0"/>
                    <w:snapToGrid w:val="0"/>
                    <w:jc w:val="center"/>
                    <w:rPr>
                      <w:rFonts w:hint="eastAsia" w:eastAsiaTheme="minorEastAsia"/>
                      <w:b w:val="0"/>
                      <w:bCs/>
                      <w:color w:val="000000"/>
                      <w:sz w:val="18"/>
                      <w:szCs w:val="18"/>
                      <w:lang w:val="en-US" w:eastAsia="zh-CN"/>
                    </w:rPr>
                  </w:pPr>
                  <w:r>
                    <w:rPr>
                      <w:rFonts w:eastAsiaTheme="minorEastAsia"/>
                      <w:b w:val="0"/>
                      <w:bCs/>
                      <w:color w:val="000000"/>
                      <w:sz w:val="18"/>
                      <w:szCs w:val="18"/>
                    </w:rPr>
                    <w:t>N</w:t>
                  </w:r>
                  <w:r>
                    <w:rPr>
                      <w:rFonts w:hint="eastAsia" w:eastAsiaTheme="minorEastAsia"/>
                      <w:b w:val="0"/>
                      <w:bCs/>
                      <w:color w:val="000000"/>
                      <w:sz w:val="18"/>
                      <w:szCs w:val="18"/>
                      <w:lang w:val="en-US" w:eastAsia="zh-CN"/>
                    </w:rPr>
                    <w:t>2</w:t>
                  </w:r>
                </w:p>
              </w:tc>
              <w:tc>
                <w:tcPr>
                  <w:tcW w:w="1784" w:type="dxa"/>
                  <w:vAlign w:val="center"/>
                </w:tcPr>
                <w:p w14:paraId="5075AFF6">
                  <w:pPr>
                    <w:adjustRightInd w:val="0"/>
                    <w:snapToGrid w:val="0"/>
                    <w:jc w:val="center"/>
                    <w:rPr>
                      <w:rFonts w:ascii="Times New Roman" w:hAnsi="Times New Roman" w:cs="Times New Roman" w:eastAsiaTheme="minorEastAsia"/>
                      <w:b w:val="0"/>
                      <w:bCs/>
                      <w:color w:val="000000"/>
                      <w:sz w:val="18"/>
                      <w:szCs w:val="18"/>
                    </w:rPr>
                  </w:pPr>
                  <w:r>
                    <w:rPr>
                      <w:rFonts w:hint="default" w:ascii="Times New Roman" w:hAnsi="Times New Roman" w:cs="Times New Roman" w:eastAsiaTheme="minorEastAsia"/>
                      <w:b w:val="0"/>
                      <w:bCs/>
                      <w:color w:val="000000"/>
                      <w:sz w:val="18"/>
                      <w:szCs w:val="18"/>
                      <w:lang w:val="en-US" w:eastAsia="zh-CN"/>
                    </w:rPr>
                    <w:t>厂界</w:t>
                  </w:r>
                  <w:r>
                    <w:rPr>
                      <w:rFonts w:hint="eastAsia" w:ascii="Times New Roman" w:hAnsi="Times New Roman" w:cs="Times New Roman" w:eastAsiaTheme="minorEastAsia"/>
                      <w:b w:val="0"/>
                      <w:bCs/>
                      <w:color w:val="000000"/>
                      <w:sz w:val="18"/>
                      <w:szCs w:val="18"/>
                      <w:lang w:val="en-US" w:eastAsia="zh-CN"/>
                    </w:rPr>
                    <w:t>南侧</w:t>
                  </w:r>
                  <w:r>
                    <w:rPr>
                      <w:rFonts w:hint="default" w:ascii="Times New Roman" w:hAnsi="Times New Roman" w:cs="Times New Roman" w:eastAsiaTheme="minorEastAsia"/>
                      <w:b w:val="0"/>
                      <w:bCs/>
                      <w:color w:val="000000"/>
                      <w:sz w:val="18"/>
                      <w:szCs w:val="18"/>
                      <w:lang w:val="en-US" w:eastAsia="zh-CN"/>
                    </w:rPr>
                    <w:t>外1m处</w:t>
                  </w:r>
                </w:p>
              </w:tc>
              <w:tc>
                <w:tcPr>
                  <w:tcW w:w="1616" w:type="dxa"/>
                  <w:vAlign w:val="center"/>
                </w:tcPr>
                <w:p w14:paraId="44F3C64F">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eastAsia="宋体"/>
                      <w:b w:val="0"/>
                      <w:bCs/>
                      <w:sz w:val="18"/>
                      <w:szCs w:val="18"/>
                      <w:lang w:val="en-US" w:eastAsia="zh-CN"/>
                    </w:rPr>
                  </w:pPr>
                  <w:r>
                    <w:rPr>
                      <w:rFonts w:hint="eastAsia" w:eastAsia="宋体" w:cs="Times New Roman"/>
                      <w:kern w:val="2"/>
                      <w:sz w:val="21"/>
                      <w:szCs w:val="21"/>
                      <w:highlight w:val="none"/>
                      <w:lang w:val="en-US" w:eastAsia="zh-CN" w:bidi="ar-SA"/>
                    </w:rPr>
                    <w:t>63</w:t>
                  </w:r>
                </w:p>
              </w:tc>
              <w:tc>
                <w:tcPr>
                  <w:tcW w:w="1396" w:type="dxa"/>
                  <w:vAlign w:val="center"/>
                </w:tcPr>
                <w:p w14:paraId="69D447E4">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b w:val="0"/>
                      <w:bCs/>
                      <w:sz w:val="18"/>
                      <w:szCs w:val="18"/>
                      <w:lang w:val="en-US" w:eastAsia="zh-CN"/>
                    </w:rPr>
                  </w:pPr>
                  <w:r>
                    <w:rPr>
                      <w:rFonts w:hint="eastAsia" w:eastAsia="宋体" w:cs="Times New Roman"/>
                      <w:kern w:val="2"/>
                      <w:sz w:val="21"/>
                      <w:szCs w:val="21"/>
                      <w:highlight w:val="none"/>
                      <w:lang w:val="en-US" w:eastAsia="zh-CN" w:bidi="ar-SA"/>
                    </w:rPr>
                    <w:t>53</w:t>
                  </w:r>
                </w:p>
              </w:tc>
              <w:tc>
                <w:tcPr>
                  <w:tcW w:w="1315" w:type="dxa"/>
                  <w:vAlign w:val="center"/>
                </w:tcPr>
                <w:p w14:paraId="218ACA3A">
                  <w:pPr>
                    <w:tabs>
                      <w:tab w:val="left" w:pos="210"/>
                    </w:tabs>
                    <w:adjustRightInd w:val="0"/>
                    <w:snapToGrid w:val="0"/>
                    <w:jc w:val="center"/>
                    <w:rPr>
                      <w:rFonts w:hint="default" w:eastAsiaTheme="minorEastAsia"/>
                      <w:b w:val="0"/>
                      <w:bCs/>
                      <w:sz w:val="18"/>
                      <w:szCs w:val="18"/>
                      <w:lang w:val="en-US"/>
                    </w:rPr>
                  </w:pPr>
                  <w:r>
                    <w:rPr>
                      <w:rFonts w:hint="eastAsia" w:eastAsiaTheme="minorEastAsia"/>
                      <w:b w:val="0"/>
                      <w:bCs/>
                      <w:sz w:val="18"/>
                      <w:szCs w:val="18"/>
                      <w:lang w:val="en-US" w:eastAsia="zh-CN"/>
                    </w:rPr>
                    <w:t>65/55</w:t>
                  </w:r>
                </w:p>
              </w:tc>
              <w:tc>
                <w:tcPr>
                  <w:tcW w:w="713" w:type="dxa"/>
                  <w:vAlign w:val="center"/>
                </w:tcPr>
                <w:p w14:paraId="18221D99">
                  <w:pPr>
                    <w:tabs>
                      <w:tab w:val="left" w:pos="210"/>
                    </w:tabs>
                    <w:adjustRightInd w:val="0"/>
                    <w:snapToGrid w:val="0"/>
                    <w:jc w:val="center"/>
                    <w:rPr>
                      <w:rFonts w:eastAsiaTheme="minorEastAsia"/>
                      <w:b w:val="0"/>
                      <w:bCs/>
                      <w:sz w:val="18"/>
                      <w:szCs w:val="18"/>
                    </w:rPr>
                  </w:pPr>
                  <w:r>
                    <w:rPr>
                      <w:rFonts w:hAnsiTheme="minorEastAsia" w:eastAsiaTheme="minorEastAsia"/>
                      <w:b w:val="0"/>
                      <w:bCs/>
                      <w:sz w:val="18"/>
                      <w:szCs w:val="18"/>
                    </w:rPr>
                    <w:t>达标</w:t>
                  </w:r>
                </w:p>
              </w:tc>
            </w:tr>
            <w:tr w14:paraId="73D91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continue"/>
                  <w:vAlign w:val="center"/>
                </w:tcPr>
                <w:p w14:paraId="2932D99D">
                  <w:pPr>
                    <w:widowControl/>
                    <w:adjustRightInd w:val="0"/>
                    <w:snapToGrid w:val="0"/>
                    <w:jc w:val="center"/>
                    <w:rPr>
                      <w:rFonts w:hint="eastAsia" w:eastAsiaTheme="minorEastAsia"/>
                      <w:b w:val="0"/>
                      <w:bCs/>
                      <w:color w:val="000000"/>
                      <w:sz w:val="18"/>
                      <w:szCs w:val="18"/>
                    </w:rPr>
                  </w:pPr>
                </w:p>
              </w:tc>
              <w:tc>
                <w:tcPr>
                  <w:tcW w:w="685" w:type="dxa"/>
                  <w:vAlign w:val="center"/>
                </w:tcPr>
                <w:p w14:paraId="0A6BD204">
                  <w:pPr>
                    <w:adjustRightInd w:val="0"/>
                    <w:snapToGrid w:val="0"/>
                    <w:jc w:val="center"/>
                    <w:rPr>
                      <w:rFonts w:hint="default" w:eastAsiaTheme="minorEastAsia"/>
                      <w:b w:val="0"/>
                      <w:bCs/>
                      <w:color w:val="000000"/>
                      <w:sz w:val="18"/>
                      <w:szCs w:val="18"/>
                      <w:lang w:val="en-US" w:eastAsia="zh-CN"/>
                    </w:rPr>
                  </w:pPr>
                  <w:r>
                    <w:rPr>
                      <w:rFonts w:hint="eastAsia" w:eastAsiaTheme="minorEastAsia"/>
                      <w:b w:val="0"/>
                      <w:bCs/>
                      <w:color w:val="000000"/>
                      <w:sz w:val="18"/>
                      <w:szCs w:val="18"/>
                      <w:lang w:val="en-US" w:eastAsia="zh-CN"/>
                    </w:rPr>
                    <w:t>N3</w:t>
                  </w:r>
                </w:p>
              </w:tc>
              <w:tc>
                <w:tcPr>
                  <w:tcW w:w="1784" w:type="dxa"/>
                  <w:vAlign w:val="center"/>
                </w:tcPr>
                <w:p w14:paraId="36499400">
                  <w:pPr>
                    <w:adjustRightInd w:val="0"/>
                    <w:snapToGrid w:val="0"/>
                    <w:jc w:val="center"/>
                    <w:rPr>
                      <w:rFonts w:hint="default" w:ascii="Times New Roman" w:hAnsi="Times New Roman" w:cs="Times New Roman" w:eastAsiaTheme="minorEastAsia"/>
                      <w:b w:val="0"/>
                      <w:bCs/>
                      <w:color w:val="000000"/>
                      <w:sz w:val="18"/>
                      <w:szCs w:val="18"/>
                      <w:lang w:val="en-US"/>
                    </w:rPr>
                  </w:pPr>
                  <w:r>
                    <w:rPr>
                      <w:rFonts w:hint="default" w:ascii="Times New Roman" w:hAnsi="Times New Roman" w:cs="Times New Roman" w:eastAsiaTheme="minorEastAsia"/>
                      <w:b w:val="0"/>
                      <w:bCs/>
                      <w:color w:val="000000"/>
                      <w:sz w:val="18"/>
                      <w:szCs w:val="18"/>
                      <w:lang w:val="en-US" w:eastAsia="zh-CN"/>
                    </w:rPr>
                    <w:t>厂界</w:t>
                  </w:r>
                  <w:r>
                    <w:rPr>
                      <w:rFonts w:hint="eastAsia" w:ascii="Times New Roman" w:hAnsi="Times New Roman" w:cs="Times New Roman" w:eastAsiaTheme="minorEastAsia"/>
                      <w:b w:val="0"/>
                      <w:bCs/>
                      <w:color w:val="000000"/>
                      <w:sz w:val="18"/>
                      <w:szCs w:val="18"/>
                      <w:lang w:val="en-US" w:eastAsia="zh-CN"/>
                    </w:rPr>
                    <w:t>西侧</w:t>
                  </w:r>
                  <w:r>
                    <w:rPr>
                      <w:rFonts w:hint="default" w:ascii="Times New Roman" w:hAnsi="Times New Roman" w:cs="Times New Roman" w:eastAsiaTheme="minorEastAsia"/>
                      <w:b w:val="0"/>
                      <w:bCs/>
                      <w:color w:val="000000"/>
                      <w:sz w:val="18"/>
                      <w:szCs w:val="18"/>
                      <w:lang w:val="en-US" w:eastAsia="zh-CN"/>
                    </w:rPr>
                    <w:t>外1m处</w:t>
                  </w:r>
                </w:p>
              </w:tc>
              <w:tc>
                <w:tcPr>
                  <w:tcW w:w="1616" w:type="dxa"/>
                  <w:vAlign w:val="center"/>
                </w:tcPr>
                <w:p w14:paraId="61EF3C15">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eastAsia="宋体"/>
                      <w:b w:val="0"/>
                      <w:bCs/>
                      <w:sz w:val="18"/>
                      <w:szCs w:val="18"/>
                      <w:lang w:val="en-US" w:eastAsia="zh-CN"/>
                    </w:rPr>
                  </w:pPr>
                  <w:r>
                    <w:rPr>
                      <w:rFonts w:hint="eastAsia" w:eastAsia="宋体" w:cs="Times New Roman"/>
                      <w:kern w:val="2"/>
                      <w:sz w:val="21"/>
                      <w:szCs w:val="21"/>
                      <w:highlight w:val="none"/>
                      <w:lang w:val="en-US" w:eastAsia="zh-CN" w:bidi="ar-SA"/>
                    </w:rPr>
                    <w:t>60</w:t>
                  </w:r>
                </w:p>
              </w:tc>
              <w:tc>
                <w:tcPr>
                  <w:tcW w:w="1396" w:type="dxa"/>
                  <w:vAlign w:val="center"/>
                </w:tcPr>
                <w:p w14:paraId="2F27CA90">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b w:val="0"/>
                      <w:bCs/>
                      <w:sz w:val="18"/>
                      <w:szCs w:val="18"/>
                      <w:lang w:val="en-US" w:eastAsia="zh-CN"/>
                    </w:rPr>
                  </w:pPr>
                  <w:r>
                    <w:rPr>
                      <w:rFonts w:hint="eastAsia" w:eastAsia="宋体" w:cs="Times New Roman"/>
                      <w:kern w:val="2"/>
                      <w:sz w:val="21"/>
                      <w:szCs w:val="21"/>
                      <w:highlight w:val="none"/>
                      <w:lang w:val="en-US" w:eastAsia="zh-CN" w:bidi="ar-SA"/>
                    </w:rPr>
                    <w:t>52</w:t>
                  </w:r>
                </w:p>
              </w:tc>
              <w:tc>
                <w:tcPr>
                  <w:tcW w:w="1315" w:type="dxa"/>
                  <w:vAlign w:val="center"/>
                </w:tcPr>
                <w:p w14:paraId="3990D0B1">
                  <w:pPr>
                    <w:tabs>
                      <w:tab w:val="left" w:pos="210"/>
                    </w:tabs>
                    <w:adjustRightInd w:val="0"/>
                    <w:snapToGrid w:val="0"/>
                    <w:jc w:val="center"/>
                    <w:rPr>
                      <w:rFonts w:hint="default" w:eastAsiaTheme="minorEastAsia"/>
                      <w:b w:val="0"/>
                      <w:bCs/>
                      <w:sz w:val="18"/>
                      <w:szCs w:val="18"/>
                      <w:lang w:val="en-US" w:eastAsia="zh-CN"/>
                    </w:rPr>
                  </w:pPr>
                  <w:r>
                    <w:rPr>
                      <w:rFonts w:hint="eastAsia" w:eastAsiaTheme="minorEastAsia"/>
                      <w:b w:val="0"/>
                      <w:bCs/>
                      <w:sz w:val="18"/>
                      <w:szCs w:val="18"/>
                      <w:lang w:val="en-US" w:eastAsia="zh-CN"/>
                    </w:rPr>
                    <w:t>65/55</w:t>
                  </w:r>
                </w:p>
              </w:tc>
              <w:tc>
                <w:tcPr>
                  <w:tcW w:w="713" w:type="dxa"/>
                  <w:vAlign w:val="center"/>
                </w:tcPr>
                <w:p w14:paraId="171118A8">
                  <w:pPr>
                    <w:tabs>
                      <w:tab w:val="left" w:pos="210"/>
                    </w:tabs>
                    <w:adjustRightInd w:val="0"/>
                    <w:snapToGrid w:val="0"/>
                    <w:jc w:val="center"/>
                    <w:rPr>
                      <w:rFonts w:ascii="Times New Roman" w:hAnsi="Times New Roman" w:cs="Times New Roman" w:eastAsiaTheme="minorEastAsia"/>
                      <w:b w:val="0"/>
                      <w:bCs/>
                      <w:kern w:val="2"/>
                      <w:sz w:val="18"/>
                      <w:szCs w:val="18"/>
                      <w:lang w:val="en-US" w:eastAsia="zh-CN" w:bidi="ar-SA"/>
                    </w:rPr>
                  </w:pPr>
                  <w:r>
                    <w:rPr>
                      <w:rFonts w:hAnsiTheme="minorEastAsia" w:eastAsiaTheme="minorEastAsia"/>
                      <w:b w:val="0"/>
                      <w:bCs/>
                      <w:sz w:val="18"/>
                      <w:szCs w:val="18"/>
                    </w:rPr>
                    <w:t>达标</w:t>
                  </w:r>
                </w:p>
              </w:tc>
            </w:tr>
            <w:tr w14:paraId="75DBE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continue"/>
                  <w:vAlign w:val="center"/>
                </w:tcPr>
                <w:p w14:paraId="0A34C2E9">
                  <w:pPr>
                    <w:widowControl/>
                    <w:adjustRightInd w:val="0"/>
                    <w:snapToGrid w:val="0"/>
                    <w:jc w:val="center"/>
                    <w:rPr>
                      <w:rFonts w:hint="eastAsia" w:eastAsiaTheme="minorEastAsia"/>
                      <w:b w:val="0"/>
                      <w:bCs/>
                      <w:color w:val="000000"/>
                      <w:sz w:val="18"/>
                      <w:szCs w:val="18"/>
                    </w:rPr>
                  </w:pPr>
                </w:p>
              </w:tc>
              <w:tc>
                <w:tcPr>
                  <w:tcW w:w="685" w:type="dxa"/>
                  <w:vAlign w:val="center"/>
                </w:tcPr>
                <w:p w14:paraId="259FBDB1">
                  <w:pPr>
                    <w:adjustRightInd w:val="0"/>
                    <w:snapToGrid w:val="0"/>
                    <w:jc w:val="center"/>
                    <w:rPr>
                      <w:rFonts w:hint="default" w:eastAsiaTheme="minorEastAsia"/>
                      <w:b w:val="0"/>
                      <w:bCs/>
                      <w:color w:val="000000"/>
                      <w:sz w:val="18"/>
                      <w:szCs w:val="18"/>
                      <w:lang w:val="en-US" w:eastAsia="zh-CN"/>
                    </w:rPr>
                  </w:pPr>
                  <w:r>
                    <w:rPr>
                      <w:rFonts w:hint="eastAsia" w:eastAsiaTheme="minorEastAsia"/>
                      <w:b w:val="0"/>
                      <w:bCs/>
                      <w:color w:val="000000"/>
                      <w:sz w:val="18"/>
                      <w:szCs w:val="18"/>
                      <w:lang w:val="en-US" w:eastAsia="zh-CN"/>
                    </w:rPr>
                    <w:t>N4</w:t>
                  </w:r>
                </w:p>
              </w:tc>
              <w:tc>
                <w:tcPr>
                  <w:tcW w:w="1784" w:type="dxa"/>
                  <w:vAlign w:val="center"/>
                </w:tcPr>
                <w:p w14:paraId="3ED9AC70">
                  <w:pPr>
                    <w:adjustRightInd w:val="0"/>
                    <w:snapToGrid w:val="0"/>
                    <w:jc w:val="center"/>
                    <w:rPr>
                      <w:rFonts w:hint="eastAsia" w:ascii="Times New Roman" w:hAnsi="Times New Roman" w:cs="Times New Roman" w:eastAsiaTheme="minorEastAsia"/>
                      <w:b w:val="0"/>
                      <w:bCs/>
                      <w:color w:val="000000"/>
                      <w:sz w:val="18"/>
                      <w:szCs w:val="18"/>
                      <w:lang w:val="en-US" w:eastAsia="zh-CN"/>
                    </w:rPr>
                  </w:pPr>
                  <w:r>
                    <w:rPr>
                      <w:rFonts w:hint="default" w:ascii="Times New Roman" w:hAnsi="Times New Roman" w:cs="Times New Roman" w:eastAsiaTheme="minorEastAsia"/>
                      <w:b w:val="0"/>
                      <w:bCs/>
                      <w:color w:val="000000"/>
                      <w:sz w:val="18"/>
                      <w:szCs w:val="18"/>
                      <w:lang w:val="en-US" w:eastAsia="zh-CN"/>
                    </w:rPr>
                    <w:t>厂界</w:t>
                  </w:r>
                  <w:r>
                    <w:rPr>
                      <w:rFonts w:hint="eastAsia" w:ascii="Times New Roman" w:hAnsi="Times New Roman" w:cs="Times New Roman" w:eastAsiaTheme="minorEastAsia"/>
                      <w:b w:val="0"/>
                      <w:bCs/>
                      <w:color w:val="000000"/>
                      <w:sz w:val="18"/>
                      <w:szCs w:val="18"/>
                      <w:lang w:val="en-US" w:eastAsia="zh-CN"/>
                    </w:rPr>
                    <w:t>东北侧</w:t>
                  </w:r>
                  <w:r>
                    <w:rPr>
                      <w:rFonts w:hint="default" w:ascii="Times New Roman" w:hAnsi="Times New Roman" w:cs="Times New Roman" w:eastAsiaTheme="minorEastAsia"/>
                      <w:b w:val="0"/>
                      <w:bCs/>
                      <w:color w:val="000000"/>
                      <w:sz w:val="18"/>
                      <w:szCs w:val="18"/>
                      <w:lang w:val="en-US" w:eastAsia="zh-CN"/>
                    </w:rPr>
                    <w:t>外1m处</w:t>
                  </w:r>
                </w:p>
              </w:tc>
              <w:tc>
                <w:tcPr>
                  <w:tcW w:w="1616" w:type="dxa"/>
                  <w:vAlign w:val="center"/>
                </w:tcPr>
                <w:p w14:paraId="6BC336D4">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b w:val="0"/>
                      <w:bCs/>
                      <w:sz w:val="18"/>
                      <w:szCs w:val="18"/>
                      <w:lang w:val="en-US" w:eastAsia="zh-CN"/>
                    </w:rPr>
                  </w:pPr>
                  <w:r>
                    <w:rPr>
                      <w:rFonts w:hint="eastAsia" w:eastAsia="宋体" w:cs="Times New Roman"/>
                      <w:kern w:val="2"/>
                      <w:sz w:val="21"/>
                      <w:szCs w:val="21"/>
                      <w:highlight w:val="none"/>
                      <w:lang w:val="en-US" w:eastAsia="zh-CN" w:bidi="ar-SA"/>
                    </w:rPr>
                    <w:t>59</w:t>
                  </w:r>
                </w:p>
              </w:tc>
              <w:tc>
                <w:tcPr>
                  <w:tcW w:w="1396" w:type="dxa"/>
                  <w:vAlign w:val="center"/>
                </w:tcPr>
                <w:p w14:paraId="2C5C485F">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b w:val="0"/>
                      <w:bCs/>
                      <w:sz w:val="18"/>
                      <w:szCs w:val="18"/>
                      <w:lang w:val="en-US" w:eastAsia="zh-CN"/>
                    </w:rPr>
                  </w:pPr>
                  <w:r>
                    <w:rPr>
                      <w:rFonts w:hint="eastAsia" w:eastAsia="宋体" w:cs="Times New Roman"/>
                      <w:kern w:val="2"/>
                      <w:sz w:val="21"/>
                      <w:szCs w:val="21"/>
                      <w:highlight w:val="none"/>
                      <w:lang w:val="en-US" w:eastAsia="zh-CN" w:bidi="ar-SA"/>
                    </w:rPr>
                    <w:t>52</w:t>
                  </w:r>
                </w:p>
              </w:tc>
              <w:tc>
                <w:tcPr>
                  <w:tcW w:w="1315" w:type="dxa"/>
                  <w:vAlign w:val="center"/>
                </w:tcPr>
                <w:p w14:paraId="3A019169">
                  <w:pPr>
                    <w:tabs>
                      <w:tab w:val="left" w:pos="210"/>
                    </w:tabs>
                    <w:adjustRightInd w:val="0"/>
                    <w:snapToGrid w:val="0"/>
                    <w:jc w:val="center"/>
                    <w:rPr>
                      <w:rFonts w:hint="default" w:eastAsiaTheme="minorEastAsia"/>
                      <w:b w:val="0"/>
                      <w:bCs/>
                      <w:sz w:val="18"/>
                      <w:szCs w:val="18"/>
                      <w:lang w:val="en-US" w:eastAsia="zh-CN"/>
                    </w:rPr>
                  </w:pPr>
                  <w:r>
                    <w:rPr>
                      <w:rFonts w:hint="eastAsia" w:eastAsiaTheme="minorEastAsia"/>
                      <w:b w:val="0"/>
                      <w:bCs/>
                      <w:sz w:val="18"/>
                      <w:szCs w:val="18"/>
                      <w:lang w:val="en-US" w:eastAsia="zh-CN"/>
                    </w:rPr>
                    <w:t>70/55</w:t>
                  </w:r>
                </w:p>
              </w:tc>
              <w:tc>
                <w:tcPr>
                  <w:tcW w:w="713" w:type="dxa"/>
                  <w:vAlign w:val="center"/>
                </w:tcPr>
                <w:p w14:paraId="3BAF18E1">
                  <w:pPr>
                    <w:tabs>
                      <w:tab w:val="left" w:pos="210"/>
                    </w:tabs>
                    <w:adjustRightInd w:val="0"/>
                    <w:snapToGrid w:val="0"/>
                    <w:jc w:val="center"/>
                    <w:rPr>
                      <w:rFonts w:hAnsiTheme="minorEastAsia" w:eastAsiaTheme="minorEastAsia"/>
                      <w:b w:val="0"/>
                      <w:bCs/>
                      <w:sz w:val="18"/>
                      <w:szCs w:val="18"/>
                    </w:rPr>
                  </w:pPr>
                  <w:r>
                    <w:rPr>
                      <w:rFonts w:hAnsiTheme="minorEastAsia" w:eastAsiaTheme="minorEastAsia"/>
                      <w:b w:val="0"/>
                      <w:bCs/>
                      <w:sz w:val="18"/>
                      <w:szCs w:val="18"/>
                    </w:rPr>
                    <w:t>达标</w:t>
                  </w:r>
                </w:p>
              </w:tc>
            </w:tr>
            <w:tr w14:paraId="2E1D6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continue"/>
                  <w:vAlign w:val="center"/>
                </w:tcPr>
                <w:p w14:paraId="20E15C08">
                  <w:pPr>
                    <w:widowControl/>
                    <w:adjustRightInd w:val="0"/>
                    <w:snapToGrid w:val="0"/>
                    <w:jc w:val="center"/>
                    <w:rPr>
                      <w:rFonts w:hint="eastAsia" w:eastAsiaTheme="minorEastAsia"/>
                      <w:b w:val="0"/>
                      <w:bCs/>
                      <w:color w:val="000000"/>
                      <w:sz w:val="18"/>
                      <w:szCs w:val="18"/>
                    </w:rPr>
                  </w:pPr>
                </w:p>
              </w:tc>
              <w:tc>
                <w:tcPr>
                  <w:tcW w:w="685" w:type="dxa"/>
                  <w:vAlign w:val="center"/>
                </w:tcPr>
                <w:p w14:paraId="104B0519">
                  <w:pPr>
                    <w:adjustRightInd w:val="0"/>
                    <w:snapToGrid w:val="0"/>
                    <w:jc w:val="center"/>
                    <w:rPr>
                      <w:rFonts w:hint="default" w:eastAsiaTheme="minorEastAsia"/>
                      <w:b w:val="0"/>
                      <w:bCs/>
                      <w:color w:val="000000"/>
                      <w:sz w:val="18"/>
                      <w:szCs w:val="18"/>
                      <w:lang w:val="en-US" w:eastAsia="zh-CN"/>
                    </w:rPr>
                  </w:pPr>
                  <w:r>
                    <w:rPr>
                      <w:rFonts w:hint="eastAsia" w:eastAsiaTheme="minorEastAsia"/>
                      <w:b w:val="0"/>
                      <w:bCs/>
                      <w:color w:val="000000"/>
                      <w:sz w:val="18"/>
                      <w:szCs w:val="18"/>
                      <w:lang w:val="en-US" w:eastAsia="zh-CN"/>
                    </w:rPr>
                    <w:t>N5</w:t>
                  </w:r>
                </w:p>
              </w:tc>
              <w:tc>
                <w:tcPr>
                  <w:tcW w:w="1784" w:type="dxa"/>
                  <w:vAlign w:val="center"/>
                </w:tcPr>
                <w:p w14:paraId="4E1FBE92">
                  <w:pPr>
                    <w:adjustRightInd w:val="0"/>
                    <w:snapToGrid w:val="0"/>
                    <w:jc w:val="center"/>
                    <w:rPr>
                      <w:rFonts w:hint="default" w:ascii="Times New Roman" w:hAnsi="Times New Roman" w:cs="Times New Roman" w:eastAsiaTheme="minorEastAsia"/>
                      <w:b w:val="0"/>
                      <w:bCs/>
                      <w:color w:val="000000"/>
                      <w:sz w:val="18"/>
                      <w:szCs w:val="18"/>
                      <w:lang w:val="en-US" w:eastAsia="zh-CN"/>
                    </w:rPr>
                  </w:pPr>
                  <w:r>
                    <w:rPr>
                      <w:rFonts w:hint="eastAsia" w:ascii="Times New Roman" w:hAnsi="Times New Roman" w:cs="Times New Roman" w:eastAsiaTheme="minorEastAsia"/>
                      <w:b w:val="0"/>
                      <w:bCs/>
                      <w:color w:val="000000"/>
                      <w:sz w:val="18"/>
                      <w:szCs w:val="18"/>
                      <w:lang w:val="en-US" w:eastAsia="zh-CN"/>
                    </w:rPr>
                    <w:t>王家塆居民点</w:t>
                  </w:r>
                </w:p>
              </w:tc>
              <w:tc>
                <w:tcPr>
                  <w:tcW w:w="1616" w:type="dxa"/>
                  <w:vAlign w:val="center"/>
                </w:tcPr>
                <w:p w14:paraId="1CC3397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b w:val="0"/>
                      <w:bCs/>
                      <w:sz w:val="18"/>
                      <w:szCs w:val="18"/>
                      <w:lang w:val="en-US" w:eastAsia="zh-CN"/>
                    </w:rPr>
                  </w:pPr>
                  <w:r>
                    <w:rPr>
                      <w:rFonts w:hint="eastAsia" w:cs="Times New Roman"/>
                      <w:kern w:val="2"/>
                      <w:sz w:val="21"/>
                      <w:szCs w:val="21"/>
                      <w:highlight w:val="none"/>
                      <w:lang w:val="en-US" w:eastAsia="zh-CN" w:bidi="ar-SA"/>
                      <w14:ligatures w14:val="none"/>
                    </w:rPr>
                    <w:t>58</w:t>
                  </w:r>
                </w:p>
              </w:tc>
              <w:tc>
                <w:tcPr>
                  <w:tcW w:w="1396" w:type="dxa"/>
                  <w:vAlign w:val="center"/>
                </w:tcPr>
                <w:p w14:paraId="082CD156">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b w:val="0"/>
                      <w:bCs/>
                      <w:sz w:val="18"/>
                      <w:szCs w:val="18"/>
                      <w:lang w:val="en-US" w:eastAsia="zh-CN"/>
                    </w:rPr>
                  </w:pPr>
                  <w:r>
                    <w:rPr>
                      <w:rFonts w:hint="eastAsia" w:eastAsia="宋体" w:cs="Times New Roman"/>
                      <w:kern w:val="2"/>
                      <w:sz w:val="21"/>
                      <w:szCs w:val="21"/>
                      <w:highlight w:val="none"/>
                      <w:lang w:val="en-US" w:eastAsia="zh-CN" w:bidi="ar-SA"/>
                    </w:rPr>
                    <w:t>50</w:t>
                  </w:r>
                </w:p>
              </w:tc>
              <w:tc>
                <w:tcPr>
                  <w:tcW w:w="1315" w:type="dxa"/>
                  <w:vAlign w:val="center"/>
                </w:tcPr>
                <w:p w14:paraId="08597135">
                  <w:pPr>
                    <w:tabs>
                      <w:tab w:val="left" w:pos="210"/>
                    </w:tabs>
                    <w:adjustRightInd w:val="0"/>
                    <w:snapToGrid w:val="0"/>
                    <w:jc w:val="center"/>
                    <w:rPr>
                      <w:rFonts w:hint="default" w:eastAsiaTheme="minorEastAsia"/>
                      <w:b w:val="0"/>
                      <w:bCs/>
                      <w:sz w:val="18"/>
                      <w:szCs w:val="18"/>
                      <w:lang w:val="en-US" w:eastAsia="zh-CN"/>
                    </w:rPr>
                  </w:pPr>
                  <w:r>
                    <w:rPr>
                      <w:rFonts w:hint="eastAsia" w:eastAsiaTheme="minorEastAsia"/>
                      <w:b w:val="0"/>
                      <w:bCs/>
                      <w:sz w:val="18"/>
                      <w:szCs w:val="18"/>
                      <w:lang w:val="en-US" w:eastAsia="zh-CN"/>
                    </w:rPr>
                    <w:t>60/50</w:t>
                  </w:r>
                </w:p>
              </w:tc>
              <w:tc>
                <w:tcPr>
                  <w:tcW w:w="713" w:type="dxa"/>
                  <w:vAlign w:val="center"/>
                </w:tcPr>
                <w:p w14:paraId="08A24CFA">
                  <w:pPr>
                    <w:tabs>
                      <w:tab w:val="left" w:pos="210"/>
                    </w:tabs>
                    <w:adjustRightInd w:val="0"/>
                    <w:snapToGrid w:val="0"/>
                    <w:jc w:val="center"/>
                    <w:rPr>
                      <w:rFonts w:hAnsiTheme="minorEastAsia" w:eastAsiaTheme="minorEastAsia"/>
                      <w:b w:val="0"/>
                      <w:bCs/>
                      <w:sz w:val="18"/>
                      <w:szCs w:val="18"/>
                    </w:rPr>
                  </w:pPr>
                  <w:r>
                    <w:rPr>
                      <w:rFonts w:hAnsiTheme="minorEastAsia" w:eastAsiaTheme="minorEastAsia"/>
                      <w:b w:val="0"/>
                      <w:bCs/>
                      <w:sz w:val="18"/>
                      <w:szCs w:val="18"/>
                    </w:rPr>
                    <w:t>达标</w:t>
                  </w:r>
                </w:p>
              </w:tc>
            </w:tr>
            <w:tr w14:paraId="12B70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restart"/>
                  <w:tcBorders>
                    <w:top w:val="single" w:color="auto" w:sz="12" w:space="0"/>
                    <w:tl2br w:val="nil"/>
                    <w:tr2bl w:val="nil"/>
                  </w:tcBorders>
                  <w:vAlign w:val="center"/>
                </w:tcPr>
                <w:p w14:paraId="0A331F3E">
                  <w:pPr>
                    <w:widowControl/>
                    <w:adjustRightInd w:val="0"/>
                    <w:snapToGrid w:val="0"/>
                    <w:jc w:val="center"/>
                    <w:rPr>
                      <w:rFonts w:eastAsiaTheme="minorEastAsia"/>
                      <w:bCs/>
                      <w:color w:val="000000"/>
                      <w:sz w:val="18"/>
                      <w:szCs w:val="18"/>
                    </w:rPr>
                  </w:pPr>
                  <w:r>
                    <w:rPr>
                      <w:rFonts w:eastAsiaTheme="minorEastAsia"/>
                      <w:bCs/>
                      <w:color w:val="000000"/>
                      <w:sz w:val="18"/>
                      <w:szCs w:val="18"/>
                    </w:rPr>
                    <w:t>20</w:t>
                  </w:r>
                  <w:r>
                    <w:rPr>
                      <w:rFonts w:hint="eastAsia" w:eastAsiaTheme="minorEastAsia"/>
                      <w:bCs/>
                      <w:color w:val="000000"/>
                      <w:sz w:val="18"/>
                      <w:szCs w:val="18"/>
                    </w:rPr>
                    <w:t>2</w:t>
                  </w:r>
                  <w:r>
                    <w:rPr>
                      <w:rFonts w:hint="eastAsia" w:eastAsiaTheme="minorEastAsia"/>
                      <w:bCs/>
                      <w:color w:val="000000"/>
                      <w:sz w:val="18"/>
                      <w:szCs w:val="18"/>
                      <w:lang w:val="en-US" w:eastAsia="zh-CN"/>
                    </w:rPr>
                    <w:t>5</w:t>
                  </w:r>
                  <w:r>
                    <w:rPr>
                      <w:rFonts w:hAnsiTheme="minorEastAsia" w:eastAsiaTheme="minorEastAsia"/>
                      <w:bCs/>
                      <w:color w:val="000000"/>
                      <w:sz w:val="18"/>
                      <w:szCs w:val="18"/>
                    </w:rPr>
                    <w:t>年</w:t>
                  </w:r>
                </w:p>
                <w:p w14:paraId="027D3C2A">
                  <w:pPr>
                    <w:widowControl/>
                    <w:adjustRightInd w:val="0"/>
                    <w:snapToGrid w:val="0"/>
                    <w:jc w:val="center"/>
                    <w:rPr>
                      <w:rFonts w:hint="eastAsia" w:eastAsiaTheme="minorEastAsia"/>
                      <w:bCs/>
                      <w:color w:val="000000"/>
                      <w:sz w:val="18"/>
                      <w:szCs w:val="18"/>
                    </w:rPr>
                  </w:pPr>
                  <w:r>
                    <w:rPr>
                      <w:rFonts w:hint="eastAsia" w:hAnsiTheme="minorEastAsia" w:eastAsiaTheme="minorEastAsia"/>
                      <w:bCs/>
                      <w:color w:val="000000"/>
                      <w:sz w:val="18"/>
                      <w:szCs w:val="18"/>
                      <w:lang w:val="en-US" w:eastAsia="zh-CN"/>
                    </w:rPr>
                    <w:t>12</w:t>
                  </w:r>
                  <w:r>
                    <w:rPr>
                      <w:rFonts w:hAnsiTheme="minorEastAsia" w:eastAsiaTheme="minorEastAsia"/>
                      <w:bCs/>
                      <w:color w:val="000000"/>
                      <w:sz w:val="18"/>
                      <w:szCs w:val="18"/>
                    </w:rPr>
                    <w:t>月</w:t>
                  </w:r>
                  <w:r>
                    <w:rPr>
                      <w:rFonts w:hint="eastAsia" w:hAnsiTheme="minorEastAsia" w:eastAsiaTheme="minorEastAsia"/>
                      <w:bCs/>
                      <w:color w:val="000000"/>
                      <w:sz w:val="18"/>
                      <w:szCs w:val="18"/>
                      <w:lang w:val="en-US" w:eastAsia="zh-CN"/>
                    </w:rPr>
                    <w:t>22</w:t>
                  </w:r>
                  <w:r>
                    <w:rPr>
                      <w:rFonts w:hAnsiTheme="minorEastAsia" w:eastAsiaTheme="minorEastAsia"/>
                      <w:bCs/>
                      <w:color w:val="000000"/>
                      <w:sz w:val="18"/>
                      <w:szCs w:val="18"/>
                    </w:rPr>
                    <w:t>日</w:t>
                  </w:r>
                </w:p>
              </w:tc>
              <w:tc>
                <w:tcPr>
                  <w:tcW w:w="685" w:type="dxa"/>
                  <w:tcBorders>
                    <w:top w:val="single" w:color="auto" w:sz="12" w:space="0"/>
                    <w:tl2br w:val="nil"/>
                    <w:tr2bl w:val="nil"/>
                  </w:tcBorders>
                  <w:vAlign w:val="center"/>
                </w:tcPr>
                <w:p w14:paraId="1E78EA93">
                  <w:pPr>
                    <w:adjustRightInd w:val="0"/>
                    <w:snapToGrid w:val="0"/>
                    <w:jc w:val="center"/>
                    <w:rPr>
                      <w:rFonts w:ascii="Times New Roman" w:hAnsi="Times New Roman" w:cs="Times New Roman" w:eastAsiaTheme="minorEastAsia"/>
                      <w:color w:val="000000"/>
                      <w:kern w:val="2"/>
                      <w:sz w:val="18"/>
                      <w:szCs w:val="18"/>
                      <w:lang w:val="en-US" w:eastAsia="zh-CN" w:bidi="ar-SA"/>
                    </w:rPr>
                  </w:pPr>
                  <w:r>
                    <w:rPr>
                      <w:rFonts w:eastAsiaTheme="minorEastAsia"/>
                      <w:b w:val="0"/>
                      <w:bCs/>
                      <w:color w:val="000000"/>
                      <w:sz w:val="18"/>
                      <w:szCs w:val="18"/>
                    </w:rPr>
                    <w:t>N1</w:t>
                  </w:r>
                </w:p>
              </w:tc>
              <w:tc>
                <w:tcPr>
                  <w:tcW w:w="1784" w:type="dxa"/>
                  <w:tcBorders>
                    <w:top w:val="single" w:color="auto" w:sz="12" w:space="0"/>
                    <w:tl2br w:val="nil"/>
                    <w:tr2bl w:val="nil"/>
                  </w:tcBorders>
                  <w:vAlign w:val="center"/>
                </w:tcPr>
                <w:p w14:paraId="49D594B8">
                  <w:pPr>
                    <w:adjustRightInd w:val="0"/>
                    <w:snapToGrid w:val="0"/>
                    <w:jc w:val="center"/>
                    <w:rPr>
                      <w:rFonts w:ascii="Times New Roman" w:hAnsi="Times New Roman" w:cs="Times New Roman" w:eastAsiaTheme="minorEastAsia"/>
                      <w:b w:val="0"/>
                      <w:bCs/>
                      <w:color w:val="000000"/>
                      <w:sz w:val="18"/>
                      <w:szCs w:val="18"/>
                    </w:rPr>
                  </w:pPr>
                  <w:r>
                    <w:rPr>
                      <w:rFonts w:hint="default" w:ascii="Times New Roman" w:hAnsi="Times New Roman" w:cs="Times New Roman" w:eastAsiaTheme="minorEastAsia"/>
                      <w:b w:val="0"/>
                      <w:bCs/>
                      <w:color w:val="000000"/>
                      <w:sz w:val="18"/>
                      <w:szCs w:val="18"/>
                      <w:lang w:val="en-US" w:eastAsia="zh-CN"/>
                    </w:rPr>
                    <w:t>厂界</w:t>
                  </w:r>
                  <w:r>
                    <w:rPr>
                      <w:rFonts w:hint="eastAsia" w:ascii="Times New Roman" w:hAnsi="Times New Roman" w:cs="Times New Roman" w:eastAsiaTheme="minorEastAsia"/>
                      <w:b w:val="0"/>
                      <w:bCs/>
                      <w:color w:val="000000"/>
                      <w:sz w:val="18"/>
                      <w:szCs w:val="18"/>
                      <w:lang w:val="en-US" w:eastAsia="zh-CN"/>
                    </w:rPr>
                    <w:t>东侧</w:t>
                  </w:r>
                  <w:r>
                    <w:rPr>
                      <w:rFonts w:hint="default" w:ascii="Times New Roman" w:hAnsi="Times New Roman" w:cs="Times New Roman" w:eastAsiaTheme="minorEastAsia"/>
                      <w:b w:val="0"/>
                      <w:bCs/>
                      <w:color w:val="000000"/>
                      <w:sz w:val="18"/>
                      <w:szCs w:val="18"/>
                      <w:lang w:val="en-US" w:eastAsia="zh-CN"/>
                    </w:rPr>
                    <w:t>外1m处</w:t>
                  </w:r>
                </w:p>
              </w:tc>
              <w:tc>
                <w:tcPr>
                  <w:tcW w:w="1616" w:type="dxa"/>
                  <w:tcBorders>
                    <w:top w:val="single" w:color="auto" w:sz="12" w:space="0"/>
                    <w:tl2br w:val="nil"/>
                    <w:tr2bl w:val="nil"/>
                  </w:tcBorders>
                  <w:vAlign w:val="center"/>
                </w:tcPr>
                <w:p w14:paraId="365CEB5E">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eastAsia="宋体"/>
                      <w:sz w:val="18"/>
                      <w:szCs w:val="18"/>
                      <w:lang w:val="en-US" w:eastAsia="zh-CN"/>
                    </w:rPr>
                  </w:pPr>
                  <w:r>
                    <w:rPr>
                      <w:rFonts w:hint="eastAsia" w:eastAsia="宋体" w:cs="Times New Roman"/>
                      <w:kern w:val="2"/>
                      <w:sz w:val="21"/>
                      <w:szCs w:val="21"/>
                      <w:highlight w:val="none"/>
                      <w:lang w:val="en-US" w:eastAsia="zh-CN" w:bidi="ar-SA"/>
                    </w:rPr>
                    <w:t>60</w:t>
                  </w:r>
                </w:p>
              </w:tc>
              <w:tc>
                <w:tcPr>
                  <w:tcW w:w="1396" w:type="dxa"/>
                  <w:tcBorders>
                    <w:top w:val="single" w:color="auto" w:sz="12" w:space="0"/>
                    <w:tl2br w:val="nil"/>
                    <w:tr2bl w:val="nil"/>
                  </w:tcBorders>
                  <w:vAlign w:val="center"/>
                </w:tcPr>
                <w:p w14:paraId="5B3199A2">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sz w:val="18"/>
                      <w:szCs w:val="18"/>
                      <w:lang w:val="en-US" w:eastAsia="zh-CN"/>
                    </w:rPr>
                  </w:pPr>
                  <w:r>
                    <w:rPr>
                      <w:rFonts w:hint="eastAsia" w:eastAsia="宋体" w:cs="Times New Roman"/>
                      <w:kern w:val="2"/>
                      <w:sz w:val="21"/>
                      <w:szCs w:val="21"/>
                      <w:highlight w:val="none"/>
                      <w:lang w:val="en-US" w:eastAsia="zh-CN" w:bidi="ar-SA"/>
                    </w:rPr>
                    <w:t>51</w:t>
                  </w:r>
                </w:p>
              </w:tc>
              <w:tc>
                <w:tcPr>
                  <w:tcW w:w="1315" w:type="dxa"/>
                  <w:tcBorders>
                    <w:top w:val="single" w:color="auto" w:sz="12" w:space="0"/>
                    <w:tl2br w:val="nil"/>
                    <w:tr2bl w:val="nil"/>
                  </w:tcBorders>
                  <w:vAlign w:val="center"/>
                </w:tcPr>
                <w:p w14:paraId="723515C9">
                  <w:pPr>
                    <w:tabs>
                      <w:tab w:val="left" w:pos="210"/>
                    </w:tabs>
                    <w:adjustRightInd w:val="0"/>
                    <w:snapToGrid w:val="0"/>
                    <w:jc w:val="center"/>
                    <w:rPr>
                      <w:rFonts w:hint="eastAsia" w:ascii="Times New Roman" w:hAnsi="Times New Roman" w:cs="Times New Roman" w:eastAsiaTheme="minorEastAsia"/>
                      <w:bCs/>
                      <w:kern w:val="2"/>
                      <w:sz w:val="18"/>
                      <w:szCs w:val="18"/>
                      <w:lang w:val="en-US" w:eastAsia="zh-CN" w:bidi="ar-SA"/>
                    </w:rPr>
                  </w:pPr>
                  <w:r>
                    <w:rPr>
                      <w:rFonts w:hint="eastAsia" w:eastAsiaTheme="minorEastAsia"/>
                      <w:b w:val="0"/>
                      <w:bCs/>
                      <w:sz w:val="18"/>
                      <w:szCs w:val="18"/>
                      <w:lang w:val="en-US" w:eastAsia="zh-CN"/>
                    </w:rPr>
                    <w:t>65/55</w:t>
                  </w:r>
                </w:p>
              </w:tc>
              <w:tc>
                <w:tcPr>
                  <w:tcW w:w="713" w:type="dxa"/>
                  <w:tcBorders>
                    <w:top w:val="single" w:color="auto" w:sz="12" w:space="0"/>
                    <w:tl2br w:val="nil"/>
                    <w:tr2bl w:val="nil"/>
                  </w:tcBorders>
                  <w:vAlign w:val="center"/>
                </w:tcPr>
                <w:p w14:paraId="56194704">
                  <w:pPr>
                    <w:tabs>
                      <w:tab w:val="left" w:pos="210"/>
                    </w:tabs>
                    <w:adjustRightInd w:val="0"/>
                    <w:snapToGrid w:val="0"/>
                    <w:jc w:val="center"/>
                    <w:rPr>
                      <w:rFonts w:ascii="Times New Roman" w:hAnsi="Times New Roman" w:cs="Times New Roman" w:eastAsiaTheme="minorEastAsia"/>
                      <w:bCs/>
                      <w:kern w:val="2"/>
                      <w:sz w:val="18"/>
                      <w:szCs w:val="18"/>
                      <w:lang w:val="en-US" w:eastAsia="zh-CN" w:bidi="ar-SA"/>
                    </w:rPr>
                  </w:pPr>
                  <w:r>
                    <w:rPr>
                      <w:rFonts w:hAnsiTheme="minorEastAsia" w:eastAsiaTheme="minorEastAsia"/>
                      <w:bCs/>
                      <w:sz w:val="18"/>
                      <w:szCs w:val="18"/>
                    </w:rPr>
                    <w:t>达标</w:t>
                  </w:r>
                </w:p>
              </w:tc>
            </w:tr>
            <w:tr w14:paraId="496D4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continue"/>
                  <w:tcBorders>
                    <w:tl2br w:val="nil"/>
                    <w:tr2bl w:val="nil"/>
                  </w:tcBorders>
                  <w:vAlign w:val="center"/>
                </w:tcPr>
                <w:p w14:paraId="7EC4F057">
                  <w:pPr>
                    <w:widowControl/>
                    <w:adjustRightInd w:val="0"/>
                    <w:snapToGrid w:val="0"/>
                    <w:jc w:val="center"/>
                    <w:rPr>
                      <w:rFonts w:hint="eastAsia" w:eastAsiaTheme="minorEastAsia"/>
                      <w:bCs/>
                      <w:color w:val="000000"/>
                      <w:sz w:val="18"/>
                      <w:szCs w:val="18"/>
                    </w:rPr>
                  </w:pPr>
                </w:p>
              </w:tc>
              <w:tc>
                <w:tcPr>
                  <w:tcW w:w="685" w:type="dxa"/>
                  <w:tcBorders>
                    <w:tl2br w:val="nil"/>
                    <w:tr2bl w:val="nil"/>
                  </w:tcBorders>
                  <w:vAlign w:val="center"/>
                </w:tcPr>
                <w:p w14:paraId="4AE57D2A">
                  <w:pPr>
                    <w:adjustRightInd w:val="0"/>
                    <w:snapToGrid w:val="0"/>
                    <w:jc w:val="center"/>
                    <w:rPr>
                      <w:rFonts w:hint="eastAsia" w:ascii="Times New Roman" w:hAnsi="Times New Roman" w:cs="Times New Roman" w:eastAsiaTheme="minorEastAsia"/>
                      <w:color w:val="000000"/>
                      <w:kern w:val="2"/>
                      <w:sz w:val="18"/>
                      <w:szCs w:val="18"/>
                      <w:lang w:val="en-US" w:eastAsia="zh-CN" w:bidi="ar-SA"/>
                    </w:rPr>
                  </w:pPr>
                  <w:r>
                    <w:rPr>
                      <w:rFonts w:eastAsiaTheme="minorEastAsia"/>
                      <w:b w:val="0"/>
                      <w:bCs/>
                      <w:color w:val="000000"/>
                      <w:sz w:val="18"/>
                      <w:szCs w:val="18"/>
                    </w:rPr>
                    <w:t>N</w:t>
                  </w:r>
                  <w:r>
                    <w:rPr>
                      <w:rFonts w:hint="eastAsia" w:eastAsiaTheme="minorEastAsia"/>
                      <w:b w:val="0"/>
                      <w:bCs/>
                      <w:color w:val="000000"/>
                      <w:sz w:val="18"/>
                      <w:szCs w:val="18"/>
                      <w:lang w:val="en-US" w:eastAsia="zh-CN"/>
                    </w:rPr>
                    <w:t>2</w:t>
                  </w:r>
                </w:p>
              </w:tc>
              <w:tc>
                <w:tcPr>
                  <w:tcW w:w="1784" w:type="dxa"/>
                  <w:tcBorders>
                    <w:tl2br w:val="nil"/>
                    <w:tr2bl w:val="nil"/>
                  </w:tcBorders>
                  <w:vAlign w:val="center"/>
                </w:tcPr>
                <w:p w14:paraId="51D480E4">
                  <w:pPr>
                    <w:adjustRightInd w:val="0"/>
                    <w:snapToGrid w:val="0"/>
                    <w:jc w:val="center"/>
                    <w:rPr>
                      <w:rFonts w:ascii="Times New Roman" w:hAnsi="Times New Roman" w:cs="Times New Roman" w:eastAsiaTheme="minorEastAsia"/>
                      <w:b w:val="0"/>
                      <w:bCs/>
                      <w:color w:val="000000"/>
                      <w:sz w:val="18"/>
                      <w:szCs w:val="18"/>
                    </w:rPr>
                  </w:pPr>
                  <w:r>
                    <w:rPr>
                      <w:rFonts w:hint="default" w:ascii="Times New Roman" w:hAnsi="Times New Roman" w:cs="Times New Roman" w:eastAsiaTheme="minorEastAsia"/>
                      <w:b w:val="0"/>
                      <w:bCs/>
                      <w:color w:val="000000"/>
                      <w:sz w:val="18"/>
                      <w:szCs w:val="18"/>
                      <w:lang w:val="en-US" w:eastAsia="zh-CN"/>
                    </w:rPr>
                    <w:t>厂界</w:t>
                  </w:r>
                  <w:r>
                    <w:rPr>
                      <w:rFonts w:hint="eastAsia" w:ascii="Times New Roman" w:hAnsi="Times New Roman" w:cs="Times New Roman" w:eastAsiaTheme="minorEastAsia"/>
                      <w:b w:val="0"/>
                      <w:bCs/>
                      <w:color w:val="000000"/>
                      <w:sz w:val="18"/>
                      <w:szCs w:val="18"/>
                      <w:lang w:val="en-US" w:eastAsia="zh-CN"/>
                    </w:rPr>
                    <w:t>南侧</w:t>
                  </w:r>
                  <w:r>
                    <w:rPr>
                      <w:rFonts w:hint="default" w:ascii="Times New Roman" w:hAnsi="Times New Roman" w:cs="Times New Roman" w:eastAsiaTheme="minorEastAsia"/>
                      <w:b w:val="0"/>
                      <w:bCs/>
                      <w:color w:val="000000"/>
                      <w:sz w:val="18"/>
                      <w:szCs w:val="18"/>
                      <w:lang w:val="en-US" w:eastAsia="zh-CN"/>
                    </w:rPr>
                    <w:t>外1m处</w:t>
                  </w:r>
                </w:p>
              </w:tc>
              <w:tc>
                <w:tcPr>
                  <w:tcW w:w="1616" w:type="dxa"/>
                  <w:tcBorders>
                    <w:tl2br w:val="nil"/>
                    <w:tr2bl w:val="nil"/>
                  </w:tcBorders>
                  <w:vAlign w:val="center"/>
                </w:tcPr>
                <w:p w14:paraId="25F0D699">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eastAsia="宋体"/>
                      <w:sz w:val="18"/>
                      <w:szCs w:val="18"/>
                      <w:lang w:val="en-US" w:eastAsia="zh-CN"/>
                    </w:rPr>
                  </w:pPr>
                  <w:r>
                    <w:rPr>
                      <w:rFonts w:hint="eastAsia" w:eastAsia="宋体" w:cs="Times New Roman"/>
                      <w:kern w:val="2"/>
                      <w:sz w:val="21"/>
                      <w:szCs w:val="21"/>
                      <w:highlight w:val="none"/>
                      <w:lang w:val="en-US" w:eastAsia="zh-CN" w:bidi="ar-SA"/>
                    </w:rPr>
                    <w:t>61</w:t>
                  </w:r>
                </w:p>
              </w:tc>
              <w:tc>
                <w:tcPr>
                  <w:tcW w:w="1396" w:type="dxa"/>
                  <w:tcBorders>
                    <w:tl2br w:val="nil"/>
                    <w:tr2bl w:val="nil"/>
                  </w:tcBorders>
                  <w:vAlign w:val="center"/>
                </w:tcPr>
                <w:p w14:paraId="5182F0E5">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sz w:val="18"/>
                      <w:szCs w:val="18"/>
                      <w:lang w:val="en-US" w:eastAsia="zh-CN"/>
                    </w:rPr>
                  </w:pPr>
                  <w:r>
                    <w:rPr>
                      <w:rFonts w:hint="eastAsia" w:eastAsia="宋体" w:cs="Times New Roman"/>
                      <w:kern w:val="2"/>
                      <w:sz w:val="21"/>
                      <w:szCs w:val="21"/>
                      <w:highlight w:val="none"/>
                      <w:lang w:val="en-US" w:eastAsia="zh-CN" w:bidi="ar-SA"/>
                    </w:rPr>
                    <w:t>53</w:t>
                  </w:r>
                </w:p>
              </w:tc>
              <w:tc>
                <w:tcPr>
                  <w:tcW w:w="1315" w:type="dxa"/>
                  <w:tcBorders>
                    <w:tl2br w:val="nil"/>
                    <w:tr2bl w:val="nil"/>
                  </w:tcBorders>
                  <w:vAlign w:val="center"/>
                </w:tcPr>
                <w:p w14:paraId="3F259E33">
                  <w:pPr>
                    <w:tabs>
                      <w:tab w:val="left" w:pos="210"/>
                    </w:tabs>
                    <w:adjustRightInd w:val="0"/>
                    <w:snapToGrid w:val="0"/>
                    <w:jc w:val="center"/>
                    <w:rPr>
                      <w:rFonts w:hint="eastAsia" w:ascii="Times New Roman" w:hAnsi="Times New Roman" w:cs="Times New Roman" w:eastAsiaTheme="minorEastAsia"/>
                      <w:bCs/>
                      <w:kern w:val="2"/>
                      <w:sz w:val="18"/>
                      <w:szCs w:val="18"/>
                      <w:lang w:val="en-US" w:eastAsia="zh-CN" w:bidi="ar-SA"/>
                    </w:rPr>
                  </w:pPr>
                  <w:r>
                    <w:rPr>
                      <w:rFonts w:hint="eastAsia" w:eastAsiaTheme="minorEastAsia"/>
                      <w:b w:val="0"/>
                      <w:bCs/>
                      <w:sz w:val="18"/>
                      <w:szCs w:val="18"/>
                      <w:lang w:val="en-US" w:eastAsia="zh-CN"/>
                    </w:rPr>
                    <w:t>65/55</w:t>
                  </w:r>
                </w:p>
              </w:tc>
              <w:tc>
                <w:tcPr>
                  <w:tcW w:w="713" w:type="dxa"/>
                  <w:tcBorders>
                    <w:tl2br w:val="nil"/>
                    <w:tr2bl w:val="nil"/>
                  </w:tcBorders>
                  <w:vAlign w:val="center"/>
                </w:tcPr>
                <w:p w14:paraId="1A40C6A6">
                  <w:pPr>
                    <w:tabs>
                      <w:tab w:val="left" w:pos="210"/>
                    </w:tabs>
                    <w:adjustRightInd w:val="0"/>
                    <w:snapToGrid w:val="0"/>
                    <w:jc w:val="center"/>
                    <w:rPr>
                      <w:rFonts w:ascii="Times New Roman" w:hAnsi="Times New Roman" w:cs="Times New Roman" w:eastAsiaTheme="minorEastAsia"/>
                      <w:bCs/>
                      <w:kern w:val="2"/>
                      <w:sz w:val="18"/>
                      <w:szCs w:val="18"/>
                      <w:lang w:val="en-US" w:eastAsia="zh-CN" w:bidi="ar-SA"/>
                    </w:rPr>
                  </w:pPr>
                  <w:r>
                    <w:rPr>
                      <w:rFonts w:hAnsiTheme="minorEastAsia" w:eastAsiaTheme="minorEastAsia"/>
                      <w:bCs/>
                      <w:sz w:val="18"/>
                      <w:szCs w:val="18"/>
                    </w:rPr>
                    <w:t>达标</w:t>
                  </w:r>
                </w:p>
              </w:tc>
            </w:tr>
            <w:tr w14:paraId="7C05C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continue"/>
                  <w:tcBorders>
                    <w:tl2br w:val="nil"/>
                    <w:tr2bl w:val="nil"/>
                  </w:tcBorders>
                  <w:vAlign w:val="center"/>
                </w:tcPr>
                <w:p w14:paraId="7C029E2B">
                  <w:pPr>
                    <w:widowControl/>
                    <w:adjustRightInd w:val="0"/>
                    <w:snapToGrid w:val="0"/>
                    <w:jc w:val="center"/>
                    <w:rPr>
                      <w:rFonts w:hint="eastAsia" w:eastAsiaTheme="minorEastAsia"/>
                      <w:bCs/>
                      <w:color w:val="000000"/>
                      <w:sz w:val="18"/>
                      <w:szCs w:val="18"/>
                    </w:rPr>
                  </w:pPr>
                </w:p>
              </w:tc>
              <w:tc>
                <w:tcPr>
                  <w:tcW w:w="685" w:type="dxa"/>
                  <w:tcBorders>
                    <w:tl2br w:val="nil"/>
                    <w:tr2bl w:val="nil"/>
                  </w:tcBorders>
                  <w:vAlign w:val="center"/>
                </w:tcPr>
                <w:p w14:paraId="7F09EFBE">
                  <w:pPr>
                    <w:adjustRightInd w:val="0"/>
                    <w:snapToGrid w:val="0"/>
                    <w:jc w:val="center"/>
                    <w:rPr>
                      <w:rFonts w:hint="default" w:ascii="Times New Roman" w:hAnsi="Times New Roman" w:cs="Times New Roman" w:eastAsiaTheme="minorEastAsia"/>
                      <w:color w:val="000000"/>
                      <w:kern w:val="2"/>
                      <w:sz w:val="18"/>
                      <w:szCs w:val="18"/>
                      <w:lang w:val="en-US" w:eastAsia="zh-CN" w:bidi="ar-SA"/>
                    </w:rPr>
                  </w:pPr>
                  <w:r>
                    <w:rPr>
                      <w:rFonts w:hint="eastAsia" w:eastAsiaTheme="minorEastAsia"/>
                      <w:b w:val="0"/>
                      <w:bCs/>
                      <w:color w:val="000000"/>
                      <w:sz w:val="18"/>
                      <w:szCs w:val="18"/>
                      <w:lang w:val="en-US" w:eastAsia="zh-CN"/>
                    </w:rPr>
                    <w:t>N3</w:t>
                  </w:r>
                </w:p>
              </w:tc>
              <w:tc>
                <w:tcPr>
                  <w:tcW w:w="1784" w:type="dxa"/>
                  <w:tcBorders>
                    <w:tl2br w:val="nil"/>
                    <w:tr2bl w:val="nil"/>
                  </w:tcBorders>
                  <w:vAlign w:val="center"/>
                </w:tcPr>
                <w:p w14:paraId="78A9F1EA">
                  <w:pPr>
                    <w:adjustRightInd w:val="0"/>
                    <w:snapToGrid w:val="0"/>
                    <w:jc w:val="center"/>
                    <w:rPr>
                      <w:rFonts w:ascii="Times New Roman" w:hAnsi="Times New Roman" w:cs="Times New Roman" w:eastAsiaTheme="minorEastAsia"/>
                      <w:b w:val="0"/>
                      <w:bCs/>
                      <w:color w:val="000000"/>
                      <w:sz w:val="18"/>
                      <w:szCs w:val="18"/>
                    </w:rPr>
                  </w:pPr>
                  <w:r>
                    <w:rPr>
                      <w:rFonts w:hint="default" w:ascii="Times New Roman" w:hAnsi="Times New Roman" w:cs="Times New Roman" w:eastAsiaTheme="minorEastAsia"/>
                      <w:b w:val="0"/>
                      <w:bCs/>
                      <w:color w:val="000000"/>
                      <w:sz w:val="18"/>
                      <w:szCs w:val="18"/>
                      <w:lang w:val="en-US" w:eastAsia="zh-CN"/>
                    </w:rPr>
                    <w:t>厂界</w:t>
                  </w:r>
                  <w:r>
                    <w:rPr>
                      <w:rFonts w:hint="eastAsia" w:ascii="Times New Roman" w:hAnsi="Times New Roman" w:cs="Times New Roman" w:eastAsiaTheme="minorEastAsia"/>
                      <w:b w:val="0"/>
                      <w:bCs/>
                      <w:color w:val="000000"/>
                      <w:sz w:val="18"/>
                      <w:szCs w:val="18"/>
                      <w:lang w:val="en-US" w:eastAsia="zh-CN"/>
                    </w:rPr>
                    <w:t>西侧</w:t>
                  </w:r>
                  <w:r>
                    <w:rPr>
                      <w:rFonts w:hint="default" w:ascii="Times New Roman" w:hAnsi="Times New Roman" w:cs="Times New Roman" w:eastAsiaTheme="minorEastAsia"/>
                      <w:b w:val="0"/>
                      <w:bCs/>
                      <w:color w:val="000000"/>
                      <w:sz w:val="18"/>
                      <w:szCs w:val="18"/>
                      <w:lang w:val="en-US" w:eastAsia="zh-CN"/>
                    </w:rPr>
                    <w:t>外1m处</w:t>
                  </w:r>
                </w:p>
              </w:tc>
              <w:tc>
                <w:tcPr>
                  <w:tcW w:w="1616" w:type="dxa"/>
                  <w:tcBorders>
                    <w:tl2br w:val="nil"/>
                    <w:tr2bl w:val="nil"/>
                  </w:tcBorders>
                  <w:vAlign w:val="center"/>
                </w:tcPr>
                <w:p w14:paraId="61AA2049">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eastAsia="宋体"/>
                      <w:sz w:val="18"/>
                      <w:szCs w:val="18"/>
                      <w:lang w:val="en-US" w:eastAsia="zh-CN"/>
                    </w:rPr>
                  </w:pPr>
                  <w:r>
                    <w:rPr>
                      <w:rFonts w:hint="eastAsia" w:eastAsia="宋体" w:cs="Times New Roman"/>
                      <w:kern w:val="2"/>
                      <w:sz w:val="21"/>
                      <w:szCs w:val="21"/>
                      <w:highlight w:val="none"/>
                      <w:lang w:val="en-US" w:eastAsia="zh-CN" w:bidi="ar-SA"/>
                    </w:rPr>
                    <w:t>62</w:t>
                  </w:r>
                </w:p>
              </w:tc>
              <w:tc>
                <w:tcPr>
                  <w:tcW w:w="1396" w:type="dxa"/>
                  <w:tcBorders>
                    <w:tl2br w:val="nil"/>
                    <w:tr2bl w:val="nil"/>
                  </w:tcBorders>
                  <w:vAlign w:val="center"/>
                </w:tcPr>
                <w:p w14:paraId="730881C7">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sz w:val="18"/>
                      <w:szCs w:val="18"/>
                      <w:lang w:val="en-US" w:eastAsia="zh-CN"/>
                    </w:rPr>
                  </w:pPr>
                  <w:r>
                    <w:rPr>
                      <w:rFonts w:hint="eastAsia" w:eastAsia="宋体" w:cs="Times New Roman"/>
                      <w:kern w:val="2"/>
                      <w:sz w:val="21"/>
                      <w:szCs w:val="21"/>
                      <w:highlight w:val="none"/>
                      <w:lang w:val="en-US" w:eastAsia="zh-CN" w:bidi="ar-SA"/>
                    </w:rPr>
                    <w:t>52</w:t>
                  </w:r>
                </w:p>
              </w:tc>
              <w:tc>
                <w:tcPr>
                  <w:tcW w:w="1315" w:type="dxa"/>
                  <w:tcBorders>
                    <w:tl2br w:val="nil"/>
                    <w:tr2bl w:val="nil"/>
                  </w:tcBorders>
                  <w:vAlign w:val="center"/>
                </w:tcPr>
                <w:p w14:paraId="15298DB5">
                  <w:pPr>
                    <w:tabs>
                      <w:tab w:val="left" w:pos="210"/>
                    </w:tabs>
                    <w:adjustRightInd w:val="0"/>
                    <w:snapToGrid w:val="0"/>
                    <w:jc w:val="center"/>
                    <w:rPr>
                      <w:rFonts w:hint="eastAsia" w:ascii="Times New Roman" w:hAnsi="Times New Roman" w:cs="Times New Roman" w:eastAsiaTheme="minorEastAsia"/>
                      <w:bCs/>
                      <w:kern w:val="2"/>
                      <w:sz w:val="18"/>
                      <w:szCs w:val="18"/>
                      <w:lang w:val="en-US" w:eastAsia="zh-CN" w:bidi="ar-SA"/>
                    </w:rPr>
                  </w:pPr>
                  <w:r>
                    <w:rPr>
                      <w:rFonts w:hint="eastAsia" w:eastAsiaTheme="minorEastAsia"/>
                      <w:b w:val="0"/>
                      <w:bCs/>
                      <w:sz w:val="18"/>
                      <w:szCs w:val="18"/>
                      <w:lang w:val="en-US" w:eastAsia="zh-CN"/>
                    </w:rPr>
                    <w:t>65/55</w:t>
                  </w:r>
                </w:p>
              </w:tc>
              <w:tc>
                <w:tcPr>
                  <w:tcW w:w="713" w:type="dxa"/>
                  <w:tcBorders>
                    <w:tl2br w:val="nil"/>
                    <w:tr2bl w:val="nil"/>
                  </w:tcBorders>
                  <w:vAlign w:val="center"/>
                </w:tcPr>
                <w:p w14:paraId="2A25E9EF">
                  <w:pPr>
                    <w:tabs>
                      <w:tab w:val="left" w:pos="210"/>
                    </w:tabs>
                    <w:adjustRightInd w:val="0"/>
                    <w:snapToGrid w:val="0"/>
                    <w:jc w:val="center"/>
                    <w:rPr>
                      <w:rFonts w:ascii="Times New Roman" w:hAnsi="Times New Roman" w:cs="Times New Roman" w:eastAsiaTheme="minorEastAsia"/>
                      <w:bCs/>
                      <w:kern w:val="2"/>
                      <w:sz w:val="18"/>
                      <w:szCs w:val="18"/>
                      <w:lang w:val="en-US" w:eastAsia="zh-CN" w:bidi="ar-SA"/>
                    </w:rPr>
                  </w:pPr>
                  <w:r>
                    <w:rPr>
                      <w:rFonts w:hAnsiTheme="minorEastAsia" w:eastAsiaTheme="minorEastAsia"/>
                      <w:bCs/>
                      <w:sz w:val="18"/>
                      <w:szCs w:val="18"/>
                    </w:rPr>
                    <w:t>达标</w:t>
                  </w:r>
                </w:p>
              </w:tc>
            </w:tr>
            <w:tr w14:paraId="755DB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continue"/>
                  <w:tcBorders>
                    <w:tl2br w:val="nil"/>
                    <w:tr2bl w:val="nil"/>
                  </w:tcBorders>
                  <w:vAlign w:val="center"/>
                </w:tcPr>
                <w:p w14:paraId="5065B66A">
                  <w:pPr>
                    <w:widowControl/>
                    <w:adjustRightInd w:val="0"/>
                    <w:snapToGrid w:val="0"/>
                    <w:jc w:val="center"/>
                    <w:rPr>
                      <w:rFonts w:hint="eastAsia" w:eastAsiaTheme="minorEastAsia"/>
                      <w:bCs/>
                      <w:color w:val="000000"/>
                      <w:sz w:val="18"/>
                      <w:szCs w:val="18"/>
                    </w:rPr>
                  </w:pPr>
                </w:p>
              </w:tc>
              <w:tc>
                <w:tcPr>
                  <w:tcW w:w="685" w:type="dxa"/>
                  <w:tcBorders>
                    <w:tl2br w:val="nil"/>
                    <w:tr2bl w:val="nil"/>
                  </w:tcBorders>
                  <w:vAlign w:val="center"/>
                </w:tcPr>
                <w:p w14:paraId="42B08468">
                  <w:pPr>
                    <w:adjustRightInd w:val="0"/>
                    <w:snapToGrid w:val="0"/>
                    <w:jc w:val="center"/>
                    <w:rPr>
                      <w:rFonts w:hint="eastAsia" w:eastAsiaTheme="minorEastAsia"/>
                      <w:color w:val="000000"/>
                      <w:sz w:val="18"/>
                      <w:szCs w:val="18"/>
                      <w:lang w:val="en-US" w:eastAsia="zh-CN"/>
                    </w:rPr>
                  </w:pPr>
                  <w:r>
                    <w:rPr>
                      <w:rFonts w:hint="eastAsia" w:eastAsiaTheme="minorEastAsia"/>
                      <w:b w:val="0"/>
                      <w:bCs/>
                      <w:color w:val="000000"/>
                      <w:sz w:val="18"/>
                      <w:szCs w:val="18"/>
                      <w:lang w:val="en-US" w:eastAsia="zh-CN"/>
                    </w:rPr>
                    <w:t>N4</w:t>
                  </w:r>
                </w:p>
              </w:tc>
              <w:tc>
                <w:tcPr>
                  <w:tcW w:w="1784" w:type="dxa"/>
                  <w:tcBorders>
                    <w:tl2br w:val="nil"/>
                    <w:tr2bl w:val="nil"/>
                  </w:tcBorders>
                  <w:vAlign w:val="center"/>
                </w:tcPr>
                <w:p w14:paraId="26F13667">
                  <w:pPr>
                    <w:adjustRightInd w:val="0"/>
                    <w:snapToGrid w:val="0"/>
                    <w:jc w:val="center"/>
                    <w:rPr>
                      <w:rFonts w:hint="eastAsia" w:ascii="Times New Roman" w:hAnsi="Times New Roman" w:cs="Times New Roman" w:eastAsiaTheme="minorEastAsia"/>
                      <w:b w:val="0"/>
                      <w:bCs/>
                      <w:color w:val="000000"/>
                      <w:sz w:val="18"/>
                      <w:szCs w:val="18"/>
                      <w:lang w:val="en-US" w:eastAsia="zh-CN"/>
                    </w:rPr>
                  </w:pPr>
                  <w:r>
                    <w:rPr>
                      <w:rFonts w:hint="default" w:ascii="Times New Roman" w:hAnsi="Times New Roman" w:cs="Times New Roman" w:eastAsiaTheme="minorEastAsia"/>
                      <w:b w:val="0"/>
                      <w:bCs/>
                      <w:color w:val="000000"/>
                      <w:sz w:val="18"/>
                      <w:szCs w:val="18"/>
                      <w:lang w:val="en-US" w:eastAsia="zh-CN"/>
                    </w:rPr>
                    <w:t>厂界</w:t>
                  </w:r>
                  <w:r>
                    <w:rPr>
                      <w:rFonts w:hint="eastAsia" w:ascii="Times New Roman" w:hAnsi="Times New Roman" w:cs="Times New Roman" w:eastAsiaTheme="minorEastAsia"/>
                      <w:b w:val="0"/>
                      <w:bCs/>
                      <w:color w:val="000000"/>
                      <w:sz w:val="18"/>
                      <w:szCs w:val="18"/>
                      <w:lang w:val="en-US" w:eastAsia="zh-CN"/>
                    </w:rPr>
                    <w:t>东北侧</w:t>
                  </w:r>
                  <w:r>
                    <w:rPr>
                      <w:rFonts w:hint="default" w:ascii="Times New Roman" w:hAnsi="Times New Roman" w:cs="Times New Roman" w:eastAsiaTheme="minorEastAsia"/>
                      <w:b w:val="0"/>
                      <w:bCs/>
                      <w:color w:val="000000"/>
                      <w:sz w:val="18"/>
                      <w:szCs w:val="18"/>
                      <w:lang w:val="en-US" w:eastAsia="zh-CN"/>
                    </w:rPr>
                    <w:t>外1m处</w:t>
                  </w:r>
                </w:p>
              </w:tc>
              <w:tc>
                <w:tcPr>
                  <w:tcW w:w="1616" w:type="dxa"/>
                  <w:tcBorders>
                    <w:tl2br w:val="nil"/>
                    <w:tr2bl w:val="nil"/>
                  </w:tcBorders>
                  <w:vAlign w:val="center"/>
                </w:tcPr>
                <w:p w14:paraId="51534E57">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sz w:val="18"/>
                      <w:szCs w:val="18"/>
                      <w:lang w:val="en-US" w:eastAsia="zh-CN"/>
                    </w:rPr>
                  </w:pPr>
                  <w:r>
                    <w:rPr>
                      <w:rFonts w:hint="eastAsia" w:eastAsia="宋体" w:cs="Times New Roman"/>
                      <w:kern w:val="2"/>
                      <w:sz w:val="21"/>
                      <w:szCs w:val="21"/>
                      <w:highlight w:val="none"/>
                      <w:lang w:val="en-US" w:eastAsia="zh-CN" w:bidi="ar-SA"/>
                    </w:rPr>
                    <w:t>64</w:t>
                  </w:r>
                </w:p>
              </w:tc>
              <w:tc>
                <w:tcPr>
                  <w:tcW w:w="1396" w:type="dxa"/>
                  <w:tcBorders>
                    <w:tl2br w:val="nil"/>
                    <w:tr2bl w:val="nil"/>
                  </w:tcBorders>
                  <w:vAlign w:val="center"/>
                </w:tcPr>
                <w:p w14:paraId="796B9602">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sz w:val="18"/>
                      <w:szCs w:val="18"/>
                      <w:lang w:val="en-US" w:eastAsia="zh-CN"/>
                    </w:rPr>
                  </w:pPr>
                  <w:r>
                    <w:rPr>
                      <w:rFonts w:hint="eastAsia" w:eastAsia="宋体" w:cs="Times New Roman"/>
                      <w:kern w:val="2"/>
                      <w:sz w:val="21"/>
                      <w:szCs w:val="21"/>
                      <w:highlight w:val="none"/>
                      <w:lang w:val="en-US" w:eastAsia="zh-CN" w:bidi="ar-SA"/>
                    </w:rPr>
                    <w:t>54</w:t>
                  </w:r>
                </w:p>
              </w:tc>
              <w:tc>
                <w:tcPr>
                  <w:tcW w:w="1315" w:type="dxa"/>
                  <w:tcBorders>
                    <w:tl2br w:val="nil"/>
                    <w:tr2bl w:val="nil"/>
                  </w:tcBorders>
                  <w:vAlign w:val="center"/>
                </w:tcPr>
                <w:p w14:paraId="45C595AD">
                  <w:pPr>
                    <w:tabs>
                      <w:tab w:val="left" w:pos="210"/>
                    </w:tabs>
                    <w:adjustRightInd w:val="0"/>
                    <w:snapToGrid w:val="0"/>
                    <w:jc w:val="center"/>
                    <w:rPr>
                      <w:rFonts w:hint="eastAsia" w:eastAsiaTheme="minorEastAsia"/>
                      <w:b w:val="0"/>
                      <w:bCs/>
                      <w:sz w:val="18"/>
                      <w:szCs w:val="18"/>
                      <w:lang w:val="en-US" w:eastAsia="zh-CN"/>
                    </w:rPr>
                  </w:pPr>
                  <w:r>
                    <w:rPr>
                      <w:rFonts w:hint="eastAsia" w:eastAsiaTheme="minorEastAsia"/>
                      <w:b w:val="0"/>
                      <w:bCs/>
                      <w:sz w:val="18"/>
                      <w:szCs w:val="18"/>
                      <w:lang w:val="en-US" w:eastAsia="zh-CN"/>
                    </w:rPr>
                    <w:t>70/55</w:t>
                  </w:r>
                </w:p>
              </w:tc>
              <w:tc>
                <w:tcPr>
                  <w:tcW w:w="713" w:type="dxa"/>
                  <w:tcBorders>
                    <w:tl2br w:val="nil"/>
                    <w:tr2bl w:val="nil"/>
                  </w:tcBorders>
                  <w:vAlign w:val="center"/>
                </w:tcPr>
                <w:p w14:paraId="08587D18">
                  <w:pPr>
                    <w:tabs>
                      <w:tab w:val="left" w:pos="210"/>
                    </w:tabs>
                    <w:adjustRightInd w:val="0"/>
                    <w:snapToGrid w:val="0"/>
                    <w:jc w:val="center"/>
                    <w:rPr>
                      <w:rFonts w:hAnsiTheme="minorEastAsia" w:eastAsiaTheme="minorEastAsia"/>
                      <w:bCs/>
                      <w:sz w:val="18"/>
                      <w:szCs w:val="18"/>
                    </w:rPr>
                  </w:pPr>
                  <w:r>
                    <w:rPr>
                      <w:rFonts w:hAnsiTheme="minorEastAsia" w:eastAsiaTheme="minorEastAsia"/>
                      <w:bCs/>
                      <w:sz w:val="18"/>
                      <w:szCs w:val="18"/>
                    </w:rPr>
                    <w:t>达标</w:t>
                  </w:r>
                </w:p>
              </w:tc>
            </w:tr>
            <w:tr w14:paraId="12879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9" w:type="dxa"/>
                  <w:vMerge w:val="continue"/>
                  <w:tcBorders>
                    <w:tl2br w:val="nil"/>
                    <w:tr2bl w:val="nil"/>
                  </w:tcBorders>
                  <w:vAlign w:val="center"/>
                </w:tcPr>
                <w:p w14:paraId="59C42E41">
                  <w:pPr>
                    <w:widowControl/>
                    <w:adjustRightInd w:val="0"/>
                    <w:snapToGrid w:val="0"/>
                    <w:jc w:val="center"/>
                    <w:rPr>
                      <w:rFonts w:hint="eastAsia" w:eastAsiaTheme="minorEastAsia"/>
                      <w:bCs/>
                      <w:color w:val="000000"/>
                      <w:sz w:val="18"/>
                      <w:szCs w:val="18"/>
                    </w:rPr>
                  </w:pPr>
                </w:p>
              </w:tc>
              <w:tc>
                <w:tcPr>
                  <w:tcW w:w="685" w:type="dxa"/>
                  <w:tcBorders>
                    <w:tl2br w:val="nil"/>
                    <w:tr2bl w:val="nil"/>
                  </w:tcBorders>
                  <w:vAlign w:val="center"/>
                </w:tcPr>
                <w:p w14:paraId="1B61C96C">
                  <w:pPr>
                    <w:adjustRightInd w:val="0"/>
                    <w:snapToGrid w:val="0"/>
                    <w:jc w:val="center"/>
                    <w:rPr>
                      <w:rFonts w:hint="eastAsia" w:eastAsiaTheme="minorEastAsia"/>
                      <w:color w:val="000000"/>
                      <w:sz w:val="18"/>
                      <w:szCs w:val="18"/>
                      <w:lang w:val="en-US" w:eastAsia="zh-CN"/>
                    </w:rPr>
                  </w:pPr>
                  <w:r>
                    <w:rPr>
                      <w:rFonts w:hint="eastAsia" w:eastAsiaTheme="minorEastAsia"/>
                      <w:b w:val="0"/>
                      <w:bCs/>
                      <w:color w:val="000000"/>
                      <w:sz w:val="18"/>
                      <w:szCs w:val="18"/>
                      <w:lang w:val="en-US" w:eastAsia="zh-CN"/>
                    </w:rPr>
                    <w:t>N5</w:t>
                  </w:r>
                </w:p>
              </w:tc>
              <w:tc>
                <w:tcPr>
                  <w:tcW w:w="1784" w:type="dxa"/>
                  <w:tcBorders>
                    <w:tl2br w:val="nil"/>
                    <w:tr2bl w:val="nil"/>
                  </w:tcBorders>
                  <w:vAlign w:val="center"/>
                </w:tcPr>
                <w:p w14:paraId="32666F7C">
                  <w:pPr>
                    <w:adjustRightInd w:val="0"/>
                    <w:snapToGrid w:val="0"/>
                    <w:jc w:val="center"/>
                    <w:rPr>
                      <w:rFonts w:hint="eastAsia" w:ascii="Times New Roman" w:hAnsi="Times New Roman" w:cs="Times New Roman" w:eastAsiaTheme="minorEastAsia"/>
                      <w:b w:val="0"/>
                      <w:bCs/>
                      <w:color w:val="000000"/>
                      <w:sz w:val="18"/>
                      <w:szCs w:val="18"/>
                      <w:lang w:val="en-US" w:eastAsia="zh-CN"/>
                    </w:rPr>
                  </w:pPr>
                  <w:r>
                    <w:rPr>
                      <w:rFonts w:hint="eastAsia" w:ascii="Times New Roman" w:hAnsi="Times New Roman" w:cs="Times New Roman" w:eastAsiaTheme="minorEastAsia"/>
                      <w:b w:val="0"/>
                      <w:bCs/>
                      <w:color w:val="000000"/>
                      <w:sz w:val="18"/>
                      <w:szCs w:val="18"/>
                      <w:lang w:val="en-US" w:eastAsia="zh-CN"/>
                    </w:rPr>
                    <w:t>王家塆居民点</w:t>
                  </w:r>
                </w:p>
              </w:tc>
              <w:tc>
                <w:tcPr>
                  <w:tcW w:w="1616" w:type="dxa"/>
                  <w:tcBorders>
                    <w:tl2br w:val="nil"/>
                    <w:tr2bl w:val="nil"/>
                  </w:tcBorders>
                  <w:vAlign w:val="center"/>
                </w:tcPr>
                <w:p w14:paraId="5ACB1528">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sz w:val="18"/>
                      <w:szCs w:val="18"/>
                      <w:lang w:val="en-US" w:eastAsia="zh-CN"/>
                    </w:rPr>
                  </w:pPr>
                  <w:r>
                    <w:rPr>
                      <w:rFonts w:hint="eastAsia" w:eastAsia="宋体" w:cs="Times New Roman"/>
                      <w:kern w:val="2"/>
                      <w:sz w:val="21"/>
                      <w:szCs w:val="21"/>
                      <w:highlight w:val="none"/>
                      <w:lang w:val="en-US" w:eastAsia="zh-CN" w:bidi="ar-SA"/>
                    </w:rPr>
                    <w:t>59</w:t>
                  </w:r>
                </w:p>
              </w:tc>
              <w:tc>
                <w:tcPr>
                  <w:tcW w:w="1396" w:type="dxa"/>
                  <w:tcBorders>
                    <w:tl2br w:val="nil"/>
                    <w:tr2bl w:val="nil"/>
                  </w:tcBorders>
                  <w:vAlign w:val="center"/>
                </w:tcPr>
                <w:p w14:paraId="39F723A6">
                  <w:pPr>
                    <w:pStyle w:val="19"/>
                    <w:keepNext w:val="0"/>
                    <w:keepLines w:val="0"/>
                    <w:pageBreakBefore w:val="0"/>
                    <w:kinsoku/>
                    <w:wordWrap/>
                    <w:overflowPunct/>
                    <w:topLinePunct w:val="0"/>
                    <w:autoSpaceDE/>
                    <w:autoSpaceDN/>
                    <w:bidi w:val="0"/>
                    <w:adjustRightInd/>
                    <w:spacing w:line="280" w:lineRule="exact"/>
                    <w:ind w:firstLine="0" w:firstLineChars="0"/>
                    <w:jc w:val="center"/>
                    <w:textAlignment w:val="auto"/>
                    <w:rPr>
                      <w:rFonts w:hint="default"/>
                      <w:sz w:val="18"/>
                      <w:szCs w:val="18"/>
                      <w:lang w:val="en-US" w:eastAsia="zh-CN"/>
                    </w:rPr>
                  </w:pPr>
                  <w:r>
                    <w:rPr>
                      <w:rFonts w:hint="eastAsia" w:eastAsia="宋体" w:cs="Times New Roman"/>
                      <w:kern w:val="2"/>
                      <w:sz w:val="21"/>
                      <w:szCs w:val="21"/>
                      <w:highlight w:val="none"/>
                      <w:lang w:val="en-US" w:eastAsia="zh-CN" w:bidi="ar-SA"/>
                    </w:rPr>
                    <w:t>49</w:t>
                  </w:r>
                </w:p>
              </w:tc>
              <w:tc>
                <w:tcPr>
                  <w:tcW w:w="1315" w:type="dxa"/>
                  <w:tcBorders>
                    <w:tl2br w:val="nil"/>
                    <w:tr2bl w:val="nil"/>
                  </w:tcBorders>
                  <w:vAlign w:val="center"/>
                </w:tcPr>
                <w:p w14:paraId="326FE48D">
                  <w:pPr>
                    <w:tabs>
                      <w:tab w:val="left" w:pos="210"/>
                    </w:tabs>
                    <w:adjustRightInd w:val="0"/>
                    <w:snapToGrid w:val="0"/>
                    <w:jc w:val="center"/>
                    <w:rPr>
                      <w:rFonts w:hint="eastAsia" w:eastAsiaTheme="minorEastAsia"/>
                      <w:b w:val="0"/>
                      <w:bCs/>
                      <w:sz w:val="18"/>
                      <w:szCs w:val="18"/>
                      <w:lang w:val="en-US" w:eastAsia="zh-CN"/>
                    </w:rPr>
                  </w:pPr>
                  <w:r>
                    <w:rPr>
                      <w:rFonts w:hint="eastAsia" w:eastAsiaTheme="minorEastAsia"/>
                      <w:b w:val="0"/>
                      <w:bCs/>
                      <w:sz w:val="18"/>
                      <w:szCs w:val="18"/>
                      <w:lang w:val="en-US" w:eastAsia="zh-CN"/>
                    </w:rPr>
                    <w:t>60/50</w:t>
                  </w:r>
                </w:p>
              </w:tc>
              <w:tc>
                <w:tcPr>
                  <w:tcW w:w="713" w:type="dxa"/>
                  <w:tcBorders>
                    <w:tl2br w:val="nil"/>
                    <w:tr2bl w:val="nil"/>
                  </w:tcBorders>
                  <w:vAlign w:val="center"/>
                </w:tcPr>
                <w:p w14:paraId="35FAAFAD">
                  <w:pPr>
                    <w:tabs>
                      <w:tab w:val="left" w:pos="210"/>
                    </w:tabs>
                    <w:adjustRightInd w:val="0"/>
                    <w:snapToGrid w:val="0"/>
                    <w:jc w:val="center"/>
                    <w:rPr>
                      <w:rFonts w:hAnsiTheme="minorEastAsia" w:eastAsiaTheme="minorEastAsia"/>
                      <w:bCs/>
                      <w:sz w:val="18"/>
                      <w:szCs w:val="18"/>
                    </w:rPr>
                  </w:pPr>
                  <w:r>
                    <w:rPr>
                      <w:rFonts w:hAnsiTheme="minorEastAsia" w:eastAsiaTheme="minorEastAsia"/>
                      <w:bCs/>
                      <w:sz w:val="18"/>
                      <w:szCs w:val="18"/>
                    </w:rPr>
                    <w:t>达标</w:t>
                  </w:r>
                </w:p>
              </w:tc>
            </w:tr>
          </w:tbl>
          <w:p w14:paraId="45FC527E">
            <w:pPr>
              <w:adjustRightInd w:val="0"/>
              <w:spacing w:line="360" w:lineRule="auto"/>
              <w:rPr>
                <w:b/>
                <w:sz w:val="24"/>
                <w:szCs w:val="24"/>
              </w:rPr>
            </w:pPr>
            <w:r>
              <w:rPr>
                <w:rFonts w:hint="eastAsia"/>
                <w:b/>
                <w:sz w:val="24"/>
                <w:szCs w:val="24"/>
                <w:lang w:val="en-US" w:eastAsia="zh-CN"/>
              </w:rPr>
              <w:t>7.4</w:t>
            </w:r>
            <w:r>
              <w:rPr>
                <w:rFonts w:hint="eastAsia"/>
                <w:b/>
                <w:sz w:val="24"/>
                <w:szCs w:val="24"/>
              </w:rPr>
              <w:t>污染物排放总量核算</w:t>
            </w:r>
          </w:p>
          <w:p w14:paraId="257D2E8D">
            <w:pPr>
              <w:adjustRightInd w:val="0"/>
              <w:spacing w:line="360" w:lineRule="auto"/>
              <w:ind w:firstLine="480"/>
              <w:rPr>
                <w:sz w:val="24"/>
                <w:szCs w:val="24"/>
              </w:rPr>
            </w:pPr>
            <w:r>
              <w:rPr>
                <w:sz w:val="24"/>
                <w:szCs w:val="24"/>
              </w:rPr>
              <w:t>根据国家对实施污染物排放总量控制的要求以及本项目的工艺特征和污染物排放特点，确定此项目污染物排放量控制因子为COD、氨氮</w:t>
            </w:r>
            <w:r>
              <w:rPr>
                <w:rFonts w:hint="eastAsia"/>
                <w:sz w:val="24"/>
                <w:szCs w:val="24"/>
                <w:lang w:eastAsia="zh-CN"/>
              </w:rPr>
              <w:t>、</w:t>
            </w:r>
            <w:r>
              <w:rPr>
                <w:rFonts w:hint="eastAsia"/>
                <w:sz w:val="24"/>
                <w:szCs w:val="24"/>
                <w:lang w:val="en-US" w:eastAsia="zh-CN"/>
              </w:rPr>
              <w:t>粉尘</w:t>
            </w:r>
            <w:r>
              <w:rPr>
                <w:sz w:val="24"/>
                <w:szCs w:val="24"/>
              </w:rPr>
              <w:t>。</w:t>
            </w:r>
          </w:p>
          <w:p w14:paraId="102565DF">
            <w:pPr>
              <w:spacing w:line="360" w:lineRule="auto"/>
              <w:ind w:firstLine="480" w:firstLineChars="200"/>
              <w:contextualSpacing/>
              <w:textAlignment w:val="center"/>
              <w:rPr>
                <w:rFonts w:hint="default"/>
                <w:sz w:val="24"/>
                <w:szCs w:val="24"/>
                <w:lang w:val="en-US" w:eastAsia="zh-CN"/>
              </w:rPr>
            </w:pPr>
            <w:r>
              <w:rPr>
                <w:rFonts w:hint="eastAsia"/>
                <w:sz w:val="24"/>
                <w:szCs w:val="24"/>
                <w:lang w:val="en-US" w:eastAsia="zh-CN"/>
              </w:rPr>
              <w:t>根据</w:t>
            </w:r>
            <w:r>
              <w:rPr>
                <w:rFonts w:hint="eastAsia"/>
                <w:sz w:val="24"/>
                <w:szCs w:val="24"/>
              </w:rPr>
              <w:t>《</w:t>
            </w:r>
            <w:r>
              <w:rPr>
                <w:rFonts w:hint="eastAsia"/>
                <w:bCs/>
                <w:sz w:val="24"/>
                <w:szCs w:val="24"/>
                <w:lang w:val="en-US" w:eastAsia="zh-CN"/>
              </w:rPr>
              <w:t>湖北广兴石业有限公司异型石材研发加工项目</w:t>
            </w:r>
            <w:r>
              <w:rPr>
                <w:rFonts w:hint="eastAsia"/>
                <w:sz w:val="24"/>
                <w:szCs w:val="24"/>
              </w:rPr>
              <w:t>环境影响报告表》</w:t>
            </w:r>
            <w:r>
              <w:rPr>
                <w:rFonts w:hint="eastAsia"/>
                <w:sz w:val="24"/>
                <w:szCs w:val="24"/>
                <w:lang w:val="en-US" w:eastAsia="zh-CN"/>
              </w:rPr>
              <w:t>及批复内容可知，本</w:t>
            </w:r>
            <w:r>
              <w:rPr>
                <w:rFonts w:hint="eastAsia"/>
                <w:bCs/>
                <w:sz w:val="24"/>
                <w:szCs w:val="24"/>
                <w:lang w:val="en-US" w:eastAsia="zh-CN"/>
              </w:rPr>
              <w:t>项目生产废水经污水处理站（混凝+沉淀+压滤）处理后回用，不外排；生活废水经隔油池+化粪池处理后用于周边农田肥田，不外排。</w:t>
            </w:r>
            <w:r>
              <w:rPr>
                <w:rFonts w:hint="eastAsia"/>
                <w:sz w:val="24"/>
                <w:szCs w:val="24"/>
                <w:lang w:val="en-US" w:eastAsia="zh-CN"/>
              </w:rPr>
              <w:t>项目无需设置总量控制指标。</w:t>
            </w:r>
          </w:p>
          <w:p w14:paraId="1641B13C">
            <w:pPr>
              <w:pStyle w:val="123"/>
              <w:spacing w:before="1" w:line="377" w:lineRule="auto"/>
              <w:ind w:left="124" w:right="48" w:firstLine="403"/>
              <w:jc w:val="both"/>
              <w:rPr>
                <w:rFonts w:hint="eastAsia" w:ascii="Times New Roman" w:hAnsi="Times New Roman" w:eastAsia="宋体" w:cs="Times New Roman"/>
                <w:bCs/>
                <w:kern w:val="2"/>
                <w:sz w:val="24"/>
                <w:szCs w:val="24"/>
                <w:lang w:val="en-US" w:eastAsia="zh-CN" w:bidi="ar-SA"/>
              </w:rPr>
            </w:pPr>
            <w:r>
              <w:rPr>
                <w:rFonts w:hint="default" w:ascii="Times New Roman" w:hAnsi="宋体" w:eastAsia="宋体" w:cs="Times New Roman"/>
                <w:kern w:val="0"/>
                <w:sz w:val="24"/>
              </w:rPr>
              <w:t>本项目</w:t>
            </w:r>
            <w:r>
              <w:rPr>
                <w:rFonts w:hint="eastAsia" w:ascii="Times New Roman" w:cs="Times New Roman"/>
                <w:kern w:val="0"/>
                <w:sz w:val="24"/>
                <w:lang w:val="en-US" w:eastAsia="zh-CN"/>
              </w:rPr>
              <w:t>运营期实际废水</w:t>
            </w:r>
            <w:r>
              <w:rPr>
                <w:rFonts w:hint="eastAsia" w:hAnsi="宋体" w:cs="Times New Roman"/>
                <w:kern w:val="0"/>
                <w:sz w:val="24"/>
                <w:lang w:eastAsia="zh-CN"/>
              </w:rPr>
              <w:t>主要</w:t>
            </w:r>
            <w:r>
              <w:rPr>
                <w:rFonts w:hint="eastAsia" w:hAnsi="宋体" w:cs="Times New Roman"/>
                <w:kern w:val="0"/>
                <w:sz w:val="24"/>
                <w:lang w:val="en-US" w:eastAsia="zh-CN"/>
              </w:rPr>
              <w:t>为生活废水和生产废水、车间地面清洗废水、车辆冲洗废水</w:t>
            </w:r>
            <w:r>
              <w:rPr>
                <w:rFonts w:hint="eastAsia" w:hAnsi="宋体" w:cs="Times New Roman"/>
                <w:kern w:val="0"/>
                <w:sz w:val="24"/>
                <w:lang w:eastAsia="zh-CN"/>
              </w:rPr>
              <w:t>。</w:t>
            </w:r>
            <w:r>
              <w:rPr>
                <w:rFonts w:hint="eastAsia" w:hAnsi="宋体" w:cs="Times New Roman"/>
                <w:kern w:val="0"/>
                <w:sz w:val="24"/>
                <w:lang w:val="en-US" w:eastAsia="zh-CN"/>
              </w:rPr>
              <w:t>生活废水</w:t>
            </w:r>
            <w:r>
              <w:rPr>
                <w:rFonts w:hint="default" w:ascii="Times New Roman" w:hAnsi="宋体" w:eastAsia="宋体" w:cs="Times New Roman"/>
                <w:kern w:val="0"/>
                <w:sz w:val="24"/>
              </w:rPr>
              <w:t>经</w:t>
            </w:r>
            <w:r>
              <w:rPr>
                <w:rFonts w:hint="eastAsia" w:hAnsi="宋体" w:cs="Times New Roman"/>
                <w:kern w:val="0"/>
                <w:sz w:val="24"/>
                <w:lang w:val="en-US" w:eastAsia="zh-CN"/>
              </w:rPr>
              <w:t>隔油池和化粪池</w:t>
            </w:r>
            <w:r>
              <w:rPr>
                <w:rFonts w:hint="default" w:ascii="Times New Roman" w:hAnsi="宋体" w:eastAsia="宋体" w:cs="Times New Roman"/>
                <w:kern w:val="0"/>
                <w:sz w:val="24"/>
              </w:rPr>
              <w:t>处理后</w:t>
            </w:r>
            <w:r>
              <w:rPr>
                <w:rFonts w:hint="eastAsia" w:hAnsi="宋体" w:cs="Times New Roman"/>
                <w:kern w:val="0"/>
                <w:sz w:val="24"/>
                <w:lang w:val="en-US" w:eastAsia="zh-CN"/>
              </w:rPr>
              <w:t>用于周边农田施肥。生产废水采用混凝+沉淀+压滤工艺处理后进入循环水池回用于生产，不外排。</w:t>
            </w:r>
          </w:p>
          <w:p w14:paraId="7F340033">
            <w:pPr>
              <w:pStyle w:val="123"/>
              <w:spacing w:before="1" w:line="377" w:lineRule="auto"/>
              <w:ind w:left="124" w:right="48" w:firstLine="403"/>
              <w:jc w:val="both"/>
              <w:rPr>
                <w:rFonts w:hint="eastAsia" w:cs="Times New Roman"/>
                <w:kern w:val="0"/>
                <w:sz w:val="24"/>
                <w:lang w:val="en-US" w:eastAsia="zh-CN"/>
              </w:rPr>
            </w:pPr>
            <w:r>
              <w:rPr>
                <w:rFonts w:hint="eastAsia" w:ascii="Times New Roman" w:hAnsi="Times New Roman" w:cs="Times New Roman"/>
                <w:bCs/>
                <w:kern w:val="2"/>
                <w:sz w:val="24"/>
                <w:szCs w:val="24"/>
                <w:lang w:val="en-US" w:eastAsia="zh-CN" w:bidi="ar-SA"/>
              </w:rPr>
              <w:t>本</w:t>
            </w:r>
            <w:r>
              <w:rPr>
                <w:rFonts w:hint="eastAsia" w:ascii="Times New Roman" w:hAnsi="Times New Roman" w:eastAsia="宋体" w:cs="Times New Roman"/>
                <w:bCs/>
                <w:kern w:val="2"/>
                <w:sz w:val="24"/>
                <w:szCs w:val="24"/>
                <w:lang w:val="en-US" w:eastAsia="zh-CN" w:bidi="ar-SA"/>
              </w:rPr>
              <w:t>项目</w:t>
            </w:r>
            <w:r>
              <w:rPr>
                <w:rFonts w:hint="eastAsia" w:ascii="Times New Roman" w:hAnsi="Times New Roman" w:cs="Times New Roman"/>
                <w:bCs/>
                <w:kern w:val="2"/>
                <w:sz w:val="24"/>
                <w:szCs w:val="24"/>
                <w:lang w:val="en-US" w:eastAsia="zh-CN" w:bidi="ar-SA"/>
              </w:rPr>
              <w:t>运营期废气</w:t>
            </w:r>
            <w:r>
              <w:rPr>
                <w:rFonts w:hint="default" w:ascii="Times New Roman" w:hAnsi="宋体" w:eastAsia="宋体" w:cs="Times New Roman"/>
                <w:kern w:val="0"/>
                <w:sz w:val="24"/>
              </w:rPr>
              <w:t>主要</w:t>
            </w:r>
            <w:r>
              <w:rPr>
                <w:rFonts w:hint="eastAsia" w:ascii="Times New Roman" w:hAnsi="宋体" w:eastAsia="宋体" w:cs="Times New Roman"/>
                <w:kern w:val="0"/>
                <w:sz w:val="24"/>
                <w:lang w:eastAsia="zh-CN"/>
              </w:rPr>
              <w:t>为</w:t>
            </w:r>
            <w:r>
              <w:rPr>
                <w:rFonts w:hint="eastAsia" w:hAnsi="宋体" w:cs="Times New Roman"/>
                <w:kern w:val="0"/>
                <w:sz w:val="24"/>
                <w:lang w:val="en-US" w:eastAsia="zh-CN"/>
              </w:rPr>
              <w:t>生产车间</w:t>
            </w:r>
            <w:r>
              <w:rPr>
                <w:rFonts w:hint="eastAsia" w:hAnsi="宋体" w:cs="Times New Roman"/>
                <w:kern w:val="0"/>
                <w:sz w:val="24"/>
                <w:lang w:eastAsia="zh-CN"/>
              </w:rPr>
              <w:t>粉尘、</w:t>
            </w:r>
            <w:r>
              <w:rPr>
                <w:rFonts w:hint="eastAsia" w:hAnsi="宋体" w:cs="Times New Roman"/>
                <w:kern w:val="0"/>
                <w:sz w:val="24"/>
                <w:lang w:val="en-US" w:eastAsia="zh-CN"/>
              </w:rPr>
              <w:t>运输地面扬尘</w:t>
            </w:r>
            <w:r>
              <w:rPr>
                <w:rFonts w:hint="eastAsia" w:hAnsi="宋体" w:cs="Times New Roman"/>
                <w:kern w:val="0"/>
                <w:sz w:val="24"/>
                <w:lang w:eastAsia="zh-CN"/>
              </w:rPr>
              <w:t>，</w:t>
            </w:r>
            <w:r>
              <w:rPr>
                <w:rFonts w:hint="eastAsia" w:hAnsi="宋体" w:cs="Times New Roman"/>
                <w:kern w:val="0"/>
                <w:sz w:val="24"/>
                <w:lang w:val="en-US" w:eastAsia="zh-CN"/>
              </w:rPr>
              <w:t>项目生产车间采取封闭车间（预留一扇门供人员和生产设备进出），石材切割、磨光、雕刻等工艺均采用湿法作业，车间安装喷雾装置、机械通风换气装置，定期清扫车间地面</w:t>
            </w:r>
            <w:r>
              <w:rPr>
                <w:rFonts w:hint="eastAsia" w:cs="Times New Roman"/>
                <w:kern w:val="0"/>
                <w:sz w:val="24"/>
                <w:lang w:val="en-US" w:eastAsia="zh-CN"/>
              </w:rPr>
              <w:t>；运输扬尘通过</w:t>
            </w:r>
            <w:r>
              <w:rPr>
                <w:rFonts w:hint="eastAsia" w:hAnsi="宋体" w:cs="Times New Roman"/>
                <w:kern w:val="0"/>
                <w:sz w:val="24"/>
                <w:lang w:val="en-US" w:eastAsia="zh-CN"/>
              </w:rPr>
              <w:t>厂区硬化、定期洒水降尘，保持清洁，厂区车间、道路、堆场等周边设置导流沟；沉渣、边角料等运输车辆应用帆布覆盖上路；</w:t>
            </w:r>
            <w:r>
              <w:rPr>
                <w:rFonts w:hint="eastAsia" w:cs="Times New Roman"/>
                <w:kern w:val="0"/>
                <w:sz w:val="24"/>
                <w:lang w:val="en-US" w:eastAsia="zh-CN"/>
              </w:rPr>
              <w:t>设置</w:t>
            </w:r>
            <w:r>
              <w:rPr>
                <w:rFonts w:hint="eastAsia" w:hAnsi="宋体" w:cs="Times New Roman"/>
                <w:kern w:val="0"/>
                <w:sz w:val="24"/>
                <w:lang w:val="en-US" w:eastAsia="zh-CN"/>
              </w:rPr>
              <w:t>洗车槽，用于进出车辆轮胎清洗</w:t>
            </w:r>
            <w:r>
              <w:rPr>
                <w:rFonts w:hint="eastAsia" w:cs="Times New Roman"/>
                <w:kern w:val="0"/>
                <w:sz w:val="24"/>
                <w:lang w:val="en-US" w:eastAsia="zh-CN"/>
              </w:rPr>
              <w:t>。</w:t>
            </w:r>
          </w:p>
          <w:p w14:paraId="27DD9B0D">
            <w:pPr>
              <w:pStyle w:val="123"/>
              <w:spacing w:before="1" w:line="377" w:lineRule="auto"/>
              <w:ind w:left="124" w:right="48" w:firstLine="403"/>
              <w:jc w:val="both"/>
              <w:rPr>
                <w:rFonts w:hint="default"/>
                <w:lang w:val="en-US"/>
              </w:rPr>
            </w:pPr>
            <w:r>
              <w:rPr>
                <w:rFonts w:hint="eastAsia" w:ascii="Times New Roman" w:hAnsi="Times New Roman" w:eastAsia="宋体" w:cs="Times New Roman"/>
                <w:bCs/>
                <w:kern w:val="2"/>
                <w:sz w:val="24"/>
                <w:szCs w:val="24"/>
                <w:lang w:val="en-US" w:eastAsia="zh-CN" w:bidi="ar-SA"/>
              </w:rPr>
              <w:t>本项目生产废气无组织排放总量为颗粒物2.42t/a，废气均为无组织排放，</w:t>
            </w:r>
            <w:r>
              <w:rPr>
                <w:rFonts w:hint="eastAsia"/>
                <w:sz w:val="24"/>
                <w:szCs w:val="24"/>
                <w:lang w:val="en-US" w:eastAsia="zh-CN"/>
              </w:rPr>
              <w:t>因此不用核算总量。</w:t>
            </w:r>
          </w:p>
          <w:p w14:paraId="04F64C25">
            <w:pPr>
              <w:adjustRightInd w:val="0"/>
              <w:snapToGrid w:val="0"/>
              <w:spacing w:line="360" w:lineRule="auto"/>
              <w:ind w:firstLine="480" w:firstLineChars="200"/>
              <w:rPr>
                <w:sz w:val="24"/>
              </w:rPr>
            </w:pPr>
          </w:p>
        </w:tc>
      </w:tr>
    </w:tbl>
    <w:p w14:paraId="347FE578">
      <w:pPr>
        <w:adjustRightInd w:val="0"/>
        <w:snapToGrid w:val="0"/>
        <w:outlineLvl w:val="0"/>
        <w:rPr>
          <w:rFonts w:hint="eastAsia" w:ascii="Times New Roman" w:hAnsi="Times New Roman" w:cs="Times New Roman"/>
          <w:b/>
          <w:bCs/>
          <w:sz w:val="30"/>
          <w:szCs w:val="30"/>
        </w:rPr>
      </w:pPr>
      <w:bookmarkStart w:id="31" w:name="_Toc522798219"/>
    </w:p>
    <w:p w14:paraId="327477BE">
      <w:pPr>
        <w:adjustRightInd w:val="0"/>
        <w:snapToGrid w:val="0"/>
        <w:outlineLvl w:val="0"/>
        <w:rPr>
          <w:rFonts w:hint="eastAsia" w:ascii="Times New Roman" w:hAnsi="Times New Roman" w:cs="Times New Roman"/>
          <w:b/>
          <w:bCs/>
          <w:sz w:val="30"/>
          <w:szCs w:val="30"/>
        </w:rPr>
      </w:pPr>
      <w:bookmarkStart w:id="32" w:name="_Toc9794"/>
      <w:r>
        <w:rPr>
          <w:rFonts w:hint="eastAsia" w:ascii="Times New Roman" w:hAnsi="Times New Roman" w:cs="Times New Roman"/>
          <w:b/>
          <w:bCs/>
          <w:sz w:val="30"/>
          <w:szCs w:val="30"/>
        </w:rPr>
        <w:t>表八  环保检查结果</w:t>
      </w:r>
      <w:bookmarkEnd w:id="31"/>
      <w:bookmarkEnd w:id="32"/>
    </w:p>
    <w:tbl>
      <w:tblPr>
        <w:tblStyle w:val="24"/>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3"/>
      </w:tblGrid>
      <w:tr w14:paraId="4EAC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3" w:type="dxa"/>
          </w:tcPr>
          <w:p w14:paraId="2B2EFB07">
            <w:pPr>
              <w:rPr>
                <w:b/>
                <w:bCs/>
                <w:kern w:val="0"/>
                <w:sz w:val="28"/>
              </w:rPr>
            </w:pPr>
            <w:r>
              <w:rPr>
                <w:b/>
                <w:bCs/>
                <w:kern w:val="0"/>
                <w:sz w:val="28"/>
              </w:rPr>
              <w:t>固体废弃物综合利用处理：</w:t>
            </w:r>
          </w:p>
          <w:p w14:paraId="4986DC1C">
            <w:pPr>
              <w:snapToGrid w:val="0"/>
              <w:spacing w:line="360" w:lineRule="auto"/>
              <w:ind w:firstLine="480" w:firstLineChars="200"/>
              <w:rPr>
                <w:rStyle w:val="30"/>
                <w:rFonts w:hint="default" w:eastAsia="宋体"/>
                <w:b w:val="0"/>
                <w:kern w:val="0"/>
                <w:sz w:val="24"/>
                <w:lang w:val="en-US"/>
              </w:rPr>
            </w:pPr>
            <w:r>
              <w:rPr>
                <w:rFonts w:hint="eastAsia"/>
                <w:sz w:val="24"/>
                <w:szCs w:val="24"/>
                <w:lang w:val="en-US" w:eastAsia="zh-CN"/>
              </w:rPr>
              <w:t>项目产生的</w:t>
            </w:r>
            <w:r>
              <w:rPr>
                <w:rFonts w:hint="eastAsia" w:ascii="Times New Roman" w:hAnsi="宋体" w:eastAsia="宋体" w:cs="Times New Roman"/>
                <w:kern w:val="0"/>
                <w:sz w:val="24"/>
              </w:rPr>
              <w:t>固体废物</w:t>
            </w:r>
            <w:r>
              <w:rPr>
                <w:rFonts w:hint="eastAsia" w:ascii="Times New Roman" w:hAnsi="宋体" w:eastAsia="宋体" w:cs="Times New Roman"/>
                <w:kern w:val="0"/>
                <w:sz w:val="24"/>
                <w:lang w:eastAsia="zh-CN"/>
              </w:rPr>
              <w:t>主要</w:t>
            </w:r>
            <w:r>
              <w:rPr>
                <w:rFonts w:hint="eastAsia" w:ascii="Times New Roman" w:hAnsi="宋体" w:eastAsia="宋体" w:cs="Times New Roman"/>
                <w:kern w:val="0"/>
                <w:sz w:val="24"/>
              </w:rPr>
              <w:t>为</w:t>
            </w:r>
            <w:r>
              <w:rPr>
                <w:rFonts w:hint="eastAsia" w:hAnsi="宋体" w:cs="Times New Roman"/>
                <w:kern w:val="0"/>
                <w:sz w:val="24"/>
                <w:lang w:val="en-US" w:eastAsia="zh-CN"/>
              </w:rPr>
              <w:t>生活垃圾、废边角料、洗车槽沉渣、压滤污泥、雨水池沉渣、废锯片、降尘灰、废机油、废机油桶、含油抹布</w:t>
            </w:r>
            <w:r>
              <w:rPr>
                <w:rFonts w:hint="eastAsia" w:ascii="Times New Roman" w:hAnsi="宋体" w:eastAsia="宋体" w:cs="Times New Roman"/>
                <w:kern w:val="0"/>
                <w:sz w:val="24"/>
              </w:rPr>
              <w:t>。</w:t>
            </w:r>
            <w:r>
              <w:rPr>
                <w:rFonts w:hint="eastAsia" w:hAnsi="宋体" w:cs="Times New Roman"/>
                <w:kern w:val="0"/>
                <w:sz w:val="24"/>
                <w:lang w:val="en-US" w:eastAsia="zh-CN"/>
              </w:rPr>
              <w:t>员工生活垃圾分类收集后交由环卫部门统一清运后处置；压滤污泥、雨水池沉渣、洗车槽沉渣、降尘灰交由石粉企业回收利用；废边角料交由碎石加工企业回收利用；废锯片交由物资回收部门回收利用；废机油、废机油桶、含油抹布暂存于危废暂存间，定期交由有资质单位处置</w:t>
            </w:r>
            <w:r>
              <w:rPr>
                <w:rFonts w:hint="eastAsia"/>
                <w:sz w:val="24"/>
                <w:szCs w:val="24"/>
                <w:lang w:val="en-US" w:eastAsia="zh-CN"/>
              </w:rPr>
              <w:t>。</w:t>
            </w:r>
          </w:p>
        </w:tc>
      </w:tr>
      <w:tr w14:paraId="541F0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3" w:type="dxa"/>
          </w:tcPr>
          <w:p w14:paraId="55A8B1FD">
            <w:pPr>
              <w:spacing w:line="360" w:lineRule="auto"/>
              <w:rPr>
                <w:rFonts w:ascii="宋体" w:hAnsi="宋体" w:cs="宋体"/>
                <w:b/>
                <w:bCs/>
                <w:sz w:val="28"/>
                <w:szCs w:val="28"/>
              </w:rPr>
            </w:pPr>
            <w:r>
              <w:rPr>
                <w:rFonts w:hint="eastAsia" w:ascii="宋体" w:hAnsi="宋体" w:cs="宋体"/>
                <w:b/>
                <w:bCs/>
                <w:sz w:val="28"/>
                <w:szCs w:val="28"/>
              </w:rPr>
              <w:t>环保管理制度及人员责任分工：</w:t>
            </w:r>
          </w:p>
          <w:p w14:paraId="51D130CE">
            <w:pPr>
              <w:autoSpaceDE w:val="0"/>
              <w:autoSpaceDN w:val="0"/>
              <w:adjustRightInd w:val="0"/>
              <w:snapToGrid w:val="0"/>
              <w:spacing w:line="360" w:lineRule="auto"/>
              <w:ind w:firstLine="480" w:firstLineChars="200"/>
              <w:rPr>
                <w:kern w:val="0"/>
                <w:sz w:val="24"/>
              </w:rPr>
            </w:pPr>
            <w:r>
              <w:rPr>
                <w:rFonts w:hint="eastAsia"/>
                <w:sz w:val="24"/>
                <w:szCs w:val="24"/>
              </w:rPr>
              <w:t>公司已经成立了环保管理领导小组，由公司经理</w:t>
            </w:r>
            <w:r>
              <w:rPr>
                <w:rFonts w:hint="eastAsia"/>
                <w:color w:val="auto"/>
                <w:sz w:val="24"/>
                <w:szCs w:val="24"/>
                <w:lang w:val="en-US" w:eastAsia="zh-CN"/>
              </w:rPr>
              <w:t>余鹏</w:t>
            </w:r>
            <w:r>
              <w:rPr>
                <w:rFonts w:hint="eastAsia"/>
                <w:sz w:val="24"/>
                <w:szCs w:val="24"/>
              </w:rPr>
              <w:t>担任负责人，协调和管理公司的环保工作，各个岗位均有专人负责管理</w:t>
            </w:r>
            <w:r>
              <w:rPr>
                <w:sz w:val="24"/>
                <w:szCs w:val="24"/>
              </w:rPr>
              <w:t>。</w:t>
            </w:r>
          </w:p>
        </w:tc>
      </w:tr>
      <w:tr w14:paraId="6AC2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3" w:hRule="atLeast"/>
        </w:trPr>
        <w:tc>
          <w:tcPr>
            <w:tcW w:w="8613" w:type="dxa"/>
          </w:tcPr>
          <w:p w14:paraId="215642B9">
            <w:pPr>
              <w:rPr>
                <w:rFonts w:hint="eastAsia" w:eastAsia="宋体"/>
                <w:b/>
                <w:bCs/>
                <w:sz w:val="28"/>
                <w:szCs w:val="28"/>
                <w:lang w:eastAsia="zh-CN"/>
              </w:rPr>
            </w:pPr>
            <w:r>
              <w:rPr>
                <w:rFonts w:hint="eastAsia" w:ascii="宋体" w:hAnsi="宋体" w:cs="宋体"/>
                <w:b/>
                <w:bCs/>
                <w:sz w:val="28"/>
                <w:szCs w:val="28"/>
              </w:rPr>
              <w:t>环保设施运行、维护情况</w:t>
            </w:r>
            <w:r>
              <w:rPr>
                <w:rFonts w:hint="eastAsia" w:ascii="宋体" w:hAnsi="宋体" w:cs="宋体"/>
                <w:b/>
                <w:bCs/>
                <w:sz w:val="28"/>
                <w:szCs w:val="28"/>
                <w:lang w:eastAsia="zh-CN"/>
              </w:rPr>
              <w:t>：</w:t>
            </w:r>
          </w:p>
          <w:tbl>
            <w:tblPr>
              <w:tblStyle w:val="24"/>
              <w:tblW w:w="8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8"/>
              <w:gridCol w:w="4199"/>
            </w:tblGrid>
            <w:tr w14:paraId="712E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3" w:hRule="atLeast"/>
                <w:jc w:val="center"/>
              </w:trPr>
              <w:tc>
                <w:tcPr>
                  <w:tcW w:w="4198" w:type="dxa"/>
                  <w:vAlign w:val="center"/>
                </w:tcPr>
                <w:p w14:paraId="381EFDA4">
                  <w:pPr>
                    <w:autoSpaceDE w:val="0"/>
                    <w:autoSpaceDN w:val="0"/>
                    <w:adjustRightInd w:val="0"/>
                    <w:snapToGrid w:val="0"/>
                    <w:spacing w:line="240" w:lineRule="auto"/>
                    <w:jc w:val="center"/>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496820" cy="2292350"/>
                        <wp:effectExtent l="0" t="0" r="17780" b="12700"/>
                        <wp:docPr id="4" name="图片 4" descr="IMG_20260115_15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60115_150352"/>
                                <pic:cNvPicPr>
                                  <a:picLocks noChangeAspect="1"/>
                                </pic:cNvPicPr>
                              </pic:nvPicPr>
                              <pic:blipFill>
                                <a:blip r:embed="rId17"/>
                                <a:stretch>
                                  <a:fillRect/>
                                </a:stretch>
                              </pic:blipFill>
                              <pic:spPr>
                                <a:xfrm>
                                  <a:off x="0" y="0"/>
                                  <a:ext cx="2496820" cy="2292350"/>
                                </a:xfrm>
                                <a:prstGeom prst="rect">
                                  <a:avLst/>
                                </a:prstGeom>
                              </pic:spPr>
                            </pic:pic>
                          </a:graphicData>
                        </a:graphic>
                      </wp:inline>
                    </w:drawing>
                  </w:r>
                </w:p>
              </w:tc>
              <w:tc>
                <w:tcPr>
                  <w:tcW w:w="4199" w:type="dxa"/>
                  <w:vAlign w:val="center"/>
                </w:tcPr>
                <w:p w14:paraId="5CFB55B8">
                  <w:pPr>
                    <w:autoSpaceDE w:val="0"/>
                    <w:autoSpaceDN w:val="0"/>
                    <w:adjustRightInd w:val="0"/>
                    <w:snapToGrid w:val="0"/>
                    <w:spacing w:line="240" w:lineRule="auto"/>
                    <w:jc w:val="center"/>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496820" cy="2387600"/>
                        <wp:effectExtent l="0" t="0" r="17780" b="12700"/>
                        <wp:docPr id="6" name="图片 6" descr="IMG_20260115_15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60115_150205"/>
                                <pic:cNvPicPr>
                                  <a:picLocks noChangeAspect="1"/>
                                </pic:cNvPicPr>
                              </pic:nvPicPr>
                              <pic:blipFill>
                                <a:blip r:embed="rId18"/>
                                <a:stretch>
                                  <a:fillRect/>
                                </a:stretch>
                              </pic:blipFill>
                              <pic:spPr>
                                <a:xfrm>
                                  <a:off x="0" y="0"/>
                                  <a:ext cx="2496820" cy="2387600"/>
                                </a:xfrm>
                                <a:prstGeom prst="rect">
                                  <a:avLst/>
                                </a:prstGeom>
                              </pic:spPr>
                            </pic:pic>
                          </a:graphicData>
                        </a:graphic>
                      </wp:inline>
                    </w:drawing>
                  </w:r>
                </w:p>
              </w:tc>
            </w:tr>
            <w:tr w14:paraId="299A1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8" w:type="dxa"/>
                  <w:vAlign w:val="center"/>
                </w:tcPr>
                <w:p w14:paraId="3D71CFA1">
                  <w:pPr>
                    <w:autoSpaceDE w:val="0"/>
                    <w:autoSpaceDN w:val="0"/>
                    <w:adjustRightInd w:val="0"/>
                    <w:snapToGrid w:val="0"/>
                    <w:spacing w:line="240" w:lineRule="auto"/>
                    <w:jc w:val="center"/>
                    <w:rPr>
                      <w:rFonts w:hint="default" w:eastAsia="宋体"/>
                      <w:sz w:val="24"/>
                      <w:szCs w:val="24"/>
                      <w:vertAlign w:val="baseline"/>
                      <w:lang w:val="en-US" w:eastAsia="zh-CN"/>
                    </w:rPr>
                  </w:pPr>
                  <w:r>
                    <w:rPr>
                      <w:rFonts w:hint="eastAsia"/>
                      <w:sz w:val="24"/>
                      <w:szCs w:val="24"/>
                      <w:vertAlign w:val="baseline"/>
                      <w:lang w:val="en-US" w:eastAsia="zh-CN"/>
                    </w:rPr>
                    <w:t>厂区洒水</w:t>
                  </w:r>
                </w:p>
              </w:tc>
              <w:tc>
                <w:tcPr>
                  <w:tcW w:w="4199" w:type="dxa"/>
                  <w:vAlign w:val="center"/>
                </w:tcPr>
                <w:p w14:paraId="7B4314AB">
                  <w:pPr>
                    <w:autoSpaceDE w:val="0"/>
                    <w:autoSpaceDN w:val="0"/>
                    <w:adjustRightInd w:val="0"/>
                    <w:snapToGrid w:val="0"/>
                    <w:spacing w:line="240" w:lineRule="auto"/>
                    <w:jc w:val="center"/>
                    <w:rPr>
                      <w:rFonts w:hint="default" w:eastAsia="宋体"/>
                      <w:sz w:val="24"/>
                      <w:szCs w:val="24"/>
                      <w:vertAlign w:val="baseline"/>
                      <w:lang w:val="en-US" w:eastAsia="zh-CN"/>
                    </w:rPr>
                  </w:pPr>
                  <w:r>
                    <w:rPr>
                      <w:rFonts w:hint="eastAsia"/>
                      <w:sz w:val="24"/>
                      <w:szCs w:val="24"/>
                      <w:vertAlign w:val="baseline"/>
                      <w:lang w:val="en-US" w:eastAsia="zh-CN"/>
                    </w:rPr>
                    <w:t>污水处理站</w:t>
                  </w:r>
                </w:p>
              </w:tc>
            </w:tr>
            <w:tr w14:paraId="48CE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8" w:type="dxa"/>
                  <w:vAlign w:val="center"/>
                </w:tcPr>
                <w:p w14:paraId="77A0DB4C">
                  <w:pPr>
                    <w:autoSpaceDE w:val="0"/>
                    <w:autoSpaceDN w:val="0"/>
                    <w:adjustRightInd w:val="0"/>
                    <w:snapToGrid w:val="0"/>
                    <w:spacing w:line="240" w:lineRule="auto"/>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496820" cy="2139315"/>
                        <wp:effectExtent l="0" t="0" r="17780" b="13335"/>
                        <wp:docPr id="7" name="图片 7" descr="IMG_20260115_15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60115_150217"/>
                                <pic:cNvPicPr>
                                  <a:picLocks noChangeAspect="1"/>
                                </pic:cNvPicPr>
                              </pic:nvPicPr>
                              <pic:blipFill>
                                <a:blip r:embed="rId19"/>
                                <a:stretch>
                                  <a:fillRect/>
                                </a:stretch>
                              </pic:blipFill>
                              <pic:spPr>
                                <a:xfrm>
                                  <a:off x="0" y="0"/>
                                  <a:ext cx="2496820" cy="2139315"/>
                                </a:xfrm>
                                <a:prstGeom prst="rect">
                                  <a:avLst/>
                                </a:prstGeom>
                              </pic:spPr>
                            </pic:pic>
                          </a:graphicData>
                        </a:graphic>
                      </wp:inline>
                    </w:drawing>
                  </w:r>
                </w:p>
              </w:tc>
              <w:tc>
                <w:tcPr>
                  <w:tcW w:w="4199" w:type="dxa"/>
                  <w:vAlign w:val="center"/>
                </w:tcPr>
                <w:p w14:paraId="17B49740">
                  <w:pPr>
                    <w:autoSpaceDE w:val="0"/>
                    <w:autoSpaceDN w:val="0"/>
                    <w:adjustRightInd w:val="0"/>
                    <w:snapToGrid w:val="0"/>
                    <w:spacing w:line="240" w:lineRule="auto"/>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496820" cy="2138680"/>
                        <wp:effectExtent l="0" t="0" r="17780" b="13970"/>
                        <wp:docPr id="8" name="图片 8" descr="IMG_20260115_15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60115_150425"/>
                                <pic:cNvPicPr>
                                  <a:picLocks noChangeAspect="1"/>
                                </pic:cNvPicPr>
                              </pic:nvPicPr>
                              <pic:blipFill>
                                <a:blip r:embed="rId20"/>
                                <a:stretch>
                                  <a:fillRect/>
                                </a:stretch>
                              </pic:blipFill>
                              <pic:spPr>
                                <a:xfrm>
                                  <a:off x="0" y="0"/>
                                  <a:ext cx="2496820" cy="2138680"/>
                                </a:xfrm>
                                <a:prstGeom prst="rect">
                                  <a:avLst/>
                                </a:prstGeom>
                              </pic:spPr>
                            </pic:pic>
                          </a:graphicData>
                        </a:graphic>
                      </wp:inline>
                    </w:drawing>
                  </w:r>
                </w:p>
              </w:tc>
            </w:tr>
            <w:tr w14:paraId="31E4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8" w:type="dxa"/>
                  <w:vAlign w:val="center"/>
                </w:tcPr>
                <w:p w14:paraId="160804C6">
                  <w:pPr>
                    <w:autoSpaceDE w:val="0"/>
                    <w:autoSpaceDN w:val="0"/>
                    <w:adjustRightInd w:val="0"/>
                    <w:snapToGrid w:val="0"/>
                    <w:spacing w:line="240" w:lineRule="auto"/>
                    <w:jc w:val="center"/>
                    <w:rPr>
                      <w:rFonts w:hint="default"/>
                      <w:sz w:val="24"/>
                      <w:szCs w:val="24"/>
                      <w:vertAlign w:val="baseline"/>
                      <w:lang w:val="en-US" w:eastAsia="zh-CN"/>
                    </w:rPr>
                  </w:pPr>
                  <w:r>
                    <w:rPr>
                      <w:rFonts w:hint="eastAsia"/>
                      <w:sz w:val="24"/>
                      <w:szCs w:val="24"/>
                      <w:vertAlign w:val="baseline"/>
                      <w:lang w:val="en-US" w:eastAsia="zh-CN"/>
                    </w:rPr>
                    <w:t>固废暂存间</w:t>
                  </w:r>
                </w:p>
              </w:tc>
              <w:tc>
                <w:tcPr>
                  <w:tcW w:w="4199" w:type="dxa"/>
                  <w:vAlign w:val="center"/>
                </w:tcPr>
                <w:p w14:paraId="709DDE83">
                  <w:pPr>
                    <w:autoSpaceDE w:val="0"/>
                    <w:autoSpaceDN w:val="0"/>
                    <w:adjustRightInd w:val="0"/>
                    <w:snapToGrid w:val="0"/>
                    <w:spacing w:line="240" w:lineRule="auto"/>
                    <w:jc w:val="center"/>
                    <w:rPr>
                      <w:rFonts w:hint="default"/>
                      <w:sz w:val="24"/>
                      <w:szCs w:val="24"/>
                      <w:vertAlign w:val="baseline"/>
                      <w:lang w:val="en-US" w:eastAsia="zh-CN"/>
                    </w:rPr>
                  </w:pPr>
                  <w:r>
                    <w:rPr>
                      <w:rFonts w:hint="eastAsia"/>
                      <w:sz w:val="24"/>
                      <w:szCs w:val="24"/>
                      <w:vertAlign w:val="baseline"/>
                      <w:lang w:val="en-US" w:eastAsia="zh-CN"/>
                    </w:rPr>
                    <w:t>车间排水沟</w:t>
                  </w:r>
                </w:p>
              </w:tc>
            </w:tr>
            <w:tr w14:paraId="4EC5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8" w:hRule="atLeast"/>
                <w:jc w:val="center"/>
              </w:trPr>
              <w:tc>
                <w:tcPr>
                  <w:tcW w:w="4198" w:type="dxa"/>
                  <w:vAlign w:val="center"/>
                </w:tcPr>
                <w:p w14:paraId="368DD016">
                  <w:pPr>
                    <w:autoSpaceDE w:val="0"/>
                    <w:autoSpaceDN w:val="0"/>
                    <w:adjustRightInd w:val="0"/>
                    <w:snapToGrid w:val="0"/>
                    <w:spacing w:line="240" w:lineRule="auto"/>
                    <w:jc w:val="both"/>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496820" cy="2614930"/>
                        <wp:effectExtent l="0" t="0" r="17780" b="13970"/>
                        <wp:docPr id="9" name="图片 9" descr="IMG_20260115_15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60115_150547"/>
                                <pic:cNvPicPr>
                                  <a:picLocks noChangeAspect="1"/>
                                </pic:cNvPicPr>
                              </pic:nvPicPr>
                              <pic:blipFill>
                                <a:blip r:embed="rId21"/>
                                <a:stretch>
                                  <a:fillRect/>
                                </a:stretch>
                              </pic:blipFill>
                              <pic:spPr>
                                <a:xfrm>
                                  <a:off x="0" y="0"/>
                                  <a:ext cx="2496820" cy="2614930"/>
                                </a:xfrm>
                                <a:prstGeom prst="rect">
                                  <a:avLst/>
                                </a:prstGeom>
                              </pic:spPr>
                            </pic:pic>
                          </a:graphicData>
                        </a:graphic>
                      </wp:inline>
                    </w:drawing>
                  </w:r>
                </w:p>
              </w:tc>
              <w:tc>
                <w:tcPr>
                  <w:tcW w:w="4199" w:type="dxa"/>
                  <w:vAlign w:val="center"/>
                </w:tcPr>
                <w:p w14:paraId="27927E7B">
                  <w:pPr>
                    <w:autoSpaceDE w:val="0"/>
                    <w:autoSpaceDN w:val="0"/>
                    <w:adjustRightInd w:val="0"/>
                    <w:snapToGrid w:val="0"/>
                    <w:spacing w:line="240" w:lineRule="auto"/>
                    <w:jc w:val="center"/>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496820" cy="2634615"/>
                        <wp:effectExtent l="0" t="0" r="17780" b="13335"/>
                        <wp:docPr id="10" name="图片 10" descr="IMG_20260115_15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60115_150657"/>
                                <pic:cNvPicPr>
                                  <a:picLocks noChangeAspect="1"/>
                                </pic:cNvPicPr>
                              </pic:nvPicPr>
                              <pic:blipFill>
                                <a:blip r:embed="rId22"/>
                                <a:stretch>
                                  <a:fillRect/>
                                </a:stretch>
                              </pic:blipFill>
                              <pic:spPr>
                                <a:xfrm>
                                  <a:off x="0" y="0"/>
                                  <a:ext cx="2496820" cy="2634615"/>
                                </a:xfrm>
                                <a:prstGeom prst="rect">
                                  <a:avLst/>
                                </a:prstGeom>
                              </pic:spPr>
                            </pic:pic>
                          </a:graphicData>
                        </a:graphic>
                      </wp:inline>
                    </w:drawing>
                  </w:r>
                </w:p>
              </w:tc>
            </w:tr>
            <w:tr w14:paraId="7C52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8" w:type="dxa"/>
                  <w:vAlign w:val="center"/>
                </w:tcPr>
                <w:p w14:paraId="49BDC0BE">
                  <w:pPr>
                    <w:autoSpaceDE w:val="0"/>
                    <w:autoSpaceDN w:val="0"/>
                    <w:adjustRightInd w:val="0"/>
                    <w:snapToGrid w:val="0"/>
                    <w:spacing w:line="240" w:lineRule="auto"/>
                    <w:jc w:val="center"/>
                    <w:rPr>
                      <w:rFonts w:hint="default" w:eastAsia="宋体"/>
                      <w:sz w:val="24"/>
                      <w:szCs w:val="24"/>
                      <w:vertAlign w:val="baseline"/>
                      <w:lang w:val="en-US" w:eastAsia="zh-CN"/>
                    </w:rPr>
                  </w:pPr>
                  <w:r>
                    <w:rPr>
                      <w:rFonts w:hint="eastAsia"/>
                      <w:sz w:val="24"/>
                      <w:szCs w:val="24"/>
                      <w:vertAlign w:val="baseline"/>
                      <w:lang w:val="en-US" w:eastAsia="zh-CN"/>
                    </w:rPr>
                    <w:t>危险废物暂存间</w:t>
                  </w:r>
                </w:p>
              </w:tc>
              <w:tc>
                <w:tcPr>
                  <w:tcW w:w="4199" w:type="dxa"/>
                  <w:vAlign w:val="center"/>
                </w:tcPr>
                <w:p w14:paraId="3FD8618F">
                  <w:pPr>
                    <w:autoSpaceDE w:val="0"/>
                    <w:autoSpaceDN w:val="0"/>
                    <w:adjustRightInd w:val="0"/>
                    <w:snapToGrid w:val="0"/>
                    <w:spacing w:line="240" w:lineRule="auto"/>
                    <w:jc w:val="center"/>
                    <w:rPr>
                      <w:rFonts w:hint="default"/>
                      <w:sz w:val="24"/>
                      <w:szCs w:val="24"/>
                      <w:vertAlign w:val="baseline"/>
                      <w:lang w:val="en-US" w:eastAsia="zh-CN"/>
                    </w:rPr>
                  </w:pPr>
                  <w:r>
                    <w:rPr>
                      <w:rFonts w:hint="eastAsia"/>
                      <w:sz w:val="24"/>
                      <w:szCs w:val="24"/>
                      <w:vertAlign w:val="baseline"/>
                      <w:lang w:val="en-US" w:eastAsia="zh-CN"/>
                    </w:rPr>
                    <w:t>事故应急池</w:t>
                  </w:r>
                </w:p>
              </w:tc>
            </w:tr>
            <w:tr w14:paraId="4558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8" w:type="dxa"/>
                  <w:vAlign w:val="center"/>
                </w:tcPr>
                <w:p w14:paraId="02E3B8AC">
                  <w:pPr>
                    <w:autoSpaceDE w:val="0"/>
                    <w:autoSpaceDN w:val="0"/>
                    <w:adjustRightInd w:val="0"/>
                    <w:snapToGrid w:val="0"/>
                    <w:spacing w:line="240" w:lineRule="auto"/>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496820" cy="2615565"/>
                        <wp:effectExtent l="0" t="0" r="17780" b="13335"/>
                        <wp:docPr id="11" name="图片 11" descr="IMG_20260115_15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60115_152028"/>
                                <pic:cNvPicPr>
                                  <a:picLocks noChangeAspect="1"/>
                                </pic:cNvPicPr>
                              </pic:nvPicPr>
                              <pic:blipFill>
                                <a:blip r:embed="rId23"/>
                                <a:stretch>
                                  <a:fillRect/>
                                </a:stretch>
                              </pic:blipFill>
                              <pic:spPr>
                                <a:xfrm>
                                  <a:off x="0" y="0"/>
                                  <a:ext cx="2496820" cy="2615565"/>
                                </a:xfrm>
                                <a:prstGeom prst="rect">
                                  <a:avLst/>
                                </a:prstGeom>
                              </pic:spPr>
                            </pic:pic>
                          </a:graphicData>
                        </a:graphic>
                      </wp:inline>
                    </w:drawing>
                  </w:r>
                </w:p>
              </w:tc>
              <w:tc>
                <w:tcPr>
                  <w:tcW w:w="4199" w:type="dxa"/>
                  <w:vAlign w:val="center"/>
                </w:tcPr>
                <w:p w14:paraId="57049C64">
                  <w:pPr>
                    <w:autoSpaceDE w:val="0"/>
                    <w:autoSpaceDN w:val="0"/>
                    <w:adjustRightInd w:val="0"/>
                    <w:snapToGrid w:val="0"/>
                    <w:spacing w:line="240" w:lineRule="auto"/>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496820" cy="2548890"/>
                        <wp:effectExtent l="0" t="0" r="17780" b="3810"/>
                        <wp:docPr id="13" name="图片 13" descr="IMG_20260115_15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60115_150431"/>
                                <pic:cNvPicPr>
                                  <a:picLocks noChangeAspect="1"/>
                                </pic:cNvPicPr>
                              </pic:nvPicPr>
                              <pic:blipFill>
                                <a:blip r:embed="rId24"/>
                                <a:stretch>
                                  <a:fillRect/>
                                </a:stretch>
                              </pic:blipFill>
                              <pic:spPr>
                                <a:xfrm>
                                  <a:off x="0" y="0"/>
                                  <a:ext cx="2496820" cy="2548890"/>
                                </a:xfrm>
                                <a:prstGeom prst="rect">
                                  <a:avLst/>
                                </a:prstGeom>
                              </pic:spPr>
                            </pic:pic>
                          </a:graphicData>
                        </a:graphic>
                      </wp:inline>
                    </w:drawing>
                  </w:r>
                </w:p>
              </w:tc>
            </w:tr>
            <w:tr w14:paraId="7BC7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8" w:type="dxa"/>
                  <w:vAlign w:val="center"/>
                </w:tcPr>
                <w:p w14:paraId="3F026878">
                  <w:pPr>
                    <w:autoSpaceDE w:val="0"/>
                    <w:autoSpaceDN w:val="0"/>
                    <w:adjustRightInd w:val="0"/>
                    <w:snapToGrid w:val="0"/>
                    <w:spacing w:line="240" w:lineRule="auto"/>
                    <w:jc w:val="center"/>
                    <w:rPr>
                      <w:rFonts w:hint="default"/>
                      <w:sz w:val="24"/>
                      <w:szCs w:val="24"/>
                      <w:vertAlign w:val="baseline"/>
                      <w:lang w:val="en-US" w:eastAsia="zh-CN"/>
                    </w:rPr>
                  </w:pPr>
                  <w:r>
                    <w:rPr>
                      <w:rFonts w:hint="eastAsia"/>
                      <w:sz w:val="24"/>
                      <w:szCs w:val="24"/>
                      <w:vertAlign w:val="baseline"/>
                      <w:lang w:val="en-US" w:eastAsia="zh-CN"/>
                    </w:rPr>
                    <w:t>洗车槽</w:t>
                  </w:r>
                </w:p>
              </w:tc>
              <w:tc>
                <w:tcPr>
                  <w:tcW w:w="4199" w:type="dxa"/>
                  <w:vAlign w:val="center"/>
                </w:tcPr>
                <w:p w14:paraId="4474AC4E">
                  <w:pPr>
                    <w:autoSpaceDE w:val="0"/>
                    <w:autoSpaceDN w:val="0"/>
                    <w:adjustRightInd w:val="0"/>
                    <w:snapToGrid w:val="0"/>
                    <w:spacing w:line="240" w:lineRule="auto"/>
                    <w:jc w:val="center"/>
                    <w:rPr>
                      <w:rFonts w:hint="default"/>
                      <w:sz w:val="24"/>
                      <w:szCs w:val="24"/>
                      <w:vertAlign w:val="baseline"/>
                      <w:lang w:val="en-US" w:eastAsia="zh-CN"/>
                    </w:rPr>
                  </w:pPr>
                  <w:r>
                    <w:rPr>
                      <w:rFonts w:hint="eastAsia"/>
                      <w:sz w:val="24"/>
                      <w:szCs w:val="24"/>
                      <w:vertAlign w:val="baseline"/>
                      <w:lang w:val="en-US" w:eastAsia="zh-CN"/>
                    </w:rPr>
                    <w:t>车间湿法加工</w:t>
                  </w:r>
                </w:p>
              </w:tc>
            </w:tr>
          </w:tbl>
          <w:p w14:paraId="37D3105A">
            <w:pPr>
              <w:autoSpaceDE w:val="0"/>
              <w:autoSpaceDN w:val="0"/>
              <w:adjustRightInd w:val="0"/>
              <w:snapToGrid w:val="0"/>
              <w:spacing w:line="360" w:lineRule="auto"/>
              <w:ind w:firstLine="480" w:firstLineChars="200"/>
              <w:rPr>
                <w:rFonts w:hint="eastAsia"/>
                <w:sz w:val="24"/>
                <w:szCs w:val="24"/>
              </w:rPr>
            </w:pPr>
          </w:p>
        </w:tc>
      </w:tr>
      <w:tr w14:paraId="1B2D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8613" w:type="dxa"/>
          </w:tcPr>
          <w:p w14:paraId="2A3807BC">
            <w:pPr>
              <w:spacing w:line="360" w:lineRule="auto"/>
              <w:rPr>
                <w:rFonts w:hint="eastAsia"/>
                <w:b/>
                <w:bCs/>
                <w:sz w:val="28"/>
                <w:lang w:eastAsia="zh-CN"/>
              </w:rPr>
            </w:pPr>
            <w:r>
              <w:rPr>
                <w:b/>
                <w:bCs/>
                <w:sz w:val="28"/>
              </w:rPr>
              <w:t>卫生防护距离落实情况</w:t>
            </w:r>
            <w:r>
              <w:rPr>
                <w:rFonts w:hint="eastAsia"/>
                <w:b/>
                <w:bCs/>
                <w:sz w:val="28"/>
                <w:lang w:eastAsia="zh-CN"/>
              </w:rPr>
              <w:t>：</w:t>
            </w:r>
          </w:p>
          <w:p w14:paraId="5729E49A">
            <w:pPr>
              <w:spacing w:line="360" w:lineRule="auto"/>
              <w:ind w:firstLine="480" w:firstLineChars="200"/>
              <w:rPr>
                <w:rFonts w:hint="default"/>
                <w:lang w:val="en-US"/>
              </w:rPr>
            </w:pPr>
            <w:r>
              <w:rPr>
                <w:rFonts w:hint="default" w:ascii="Times New Roman" w:hAnsi="Times New Roman" w:cs="Times New Roman"/>
                <w:kern w:val="0"/>
                <w:sz w:val="24"/>
              </w:rPr>
              <w:t>根据项目环境影响评价报告表及批复的内容</w:t>
            </w:r>
            <w:r>
              <w:rPr>
                <w:rFonts w:hint="default" w:ascii="Times New Roman" w:hAnsi="Times New Roman" w:cs="Times New Roman"/>
                <w:kern w:val="0"/>
                <w:sz w:val="24"/>
                <w:lang w:eastAsia="zh-CN"/>
              </w:rPr>
              <w:t>，</w:t>
            </w:r>
            <w:r>
              <w:rPr>
                <w:rFonts w:hint="default" w:ascii="Times New Roman" w:hAnsi="Times New Roman" w:cs="Times New Roman"/>
                <w:kern w:val="0"/>
                <w:sz w:val="24"/>
                <w:lang w:val="en-US" w:eastAsia="zh-CN"/>
              </w:rPr>
              <w:t>项目西侧15m处为王家塆；东侧90m处为居民点1</w:t>
            </w:r>
            <w:r>
              <w:rPr>
                <w:rFonts w:hint="default" w:ascii="Times New Roman" w:hAnsi="Times New Roman" w:cs="Times New Roman"/>
                <w:kern w:val="0"/>
                <w:sz w:val="24"/>
                <w:lang w:eastAsia="zh-CN"/>
              </w:rPr>
              <w:t>；</w:t>
            </w:r>
            <w:r>
              <w:rPr>
                <w:rFonts w:hint="default" w:ascii="Times New Roman" w:hAnsi="Times New Roman" w:eastAsia="宋体" w:cs="Times New Roman"/>
                <w:sz w:val="24"/>
                <w:szCs w:val="24"/>
              </w:rPr>
              <w:t>项目厂区50m内有</w:t>
            </w:r>
            <w:r>
              <w:rPr>
                <w:rFonts w:hint="default" w:ascii="Times New Roman" w:hAnsi="Times New Roman" w:eastAsia="宋体" w:cs="Times New Roman"/>
                <w:sz w:val="24"/>
                <w:szCs w:val="24"/>
                <w:lang w:val="en-US" w:eastAsia="zh-CN"/>
              </w:rPr>
              <w:t>王家塆</w:t>
            </w:r>
            <w:r>
              <w:rPr>
                <w:rFonts w:hint="default" w:ascii="Times New Roman" w:hAnsi="Times New Roman" w:eastAsia="宋体" w:cs="Times New Roman"/>
                <w:sz w:val="24"/>
                <w:szCs w:val="24"/>
              </w:rPr>
              <w:t>居民点，居民点离厂区最近距离均约为</w:t>
            </w:r>
            <w:r>
              <w:rPr>
                <w:rFonts w:hint="default"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m。公司对项目卫生防护距离内的居民进行了公众意见调查（见附件10）。</w:t>
            </w:r>
          </w:p>
        </w:tc>
      </w:tr>
      <w:tr w14:paraId="39A6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8" w:hRule="atLeast"/>
        </w:trPr>
        <w:tc>
          <w:tcPr>
            <w:tcW w:w="8613" w:type="dxa"/>
          </w:tcPr>
          <w:p w14:paraId="2561422B">
            <w:pPr>
              <w:spacing w:line="360" w:lineRule="auto"/>
              <w:rPr>
                <w:rFonts w:hint="eastAsia" w:eastAsia="宋体"/>
                <w:b/>
                <w:bCs/>
                <w:sz w:val="28"/>
                <w:lang w:eastAsia="zh-CN"/>
              </w:rPr>
            </w:pPr>
            <w:r>
              <w:rPr>
                <w:rFonts w:hint="eastAsia"/>
                <w:b/>
                <w:bCs/>
                <w:sz w:val="28"/>
              </w:rPr>
              <w:t>项目竣工环境保护验收清单落实情况</w:t>
            </w:r>
            <w:r>
              <w:rPr>
                <w:rFonts w:hint="eastAsia"/>
                <w:b/>
                <w:bCs/>
                <w:sz w:val="28"/>
                <w:lang w:eastAsia="zh-CN"/>
              </w:rPr>
              <w:t>：</w:t>
            </w:r>
          </w:p>
          <w:p w14:paraId="59C22FEB">
            <w:pPr>
              <w:adjustRightInd w:val="0"/>
              <w:spacing w:line="360" w:lineRule="auto"/>
              <w:ind w:firstLine="480"/>
              <w:rPr>
                <w:rFonts w:hint="eastAsia" w:ascii="Times New Roman" w:hAnsi="Times New Roman"/>
                <w:b/>
                <w:bCs/>
                <w:color w:val="auto"/>
                <w:sz w:val="24"/>
                <w:szCs w:val="24"/>
              </w:rPr>
            </w:pPr>
            <w:r>
              <w:rPr>
                <w:rFonts w:hint="eastAsia"/>
                <w:sz w:val="24"/>
                <w:szCs w:val="24"/>
              </w:rPr>
              <w:t>该项目环保审批手续齐全，执行了国家环境保护“三同时”的有关规定，做到了环保设施与项目同时设计，同时施工，同时投入运行。对比环评报告表环保设施竣工验收清单，项目实际环保措施落实情况及环保投资如下：</w:t>
            </w:r>
          </w:p>
          <w:p w14:paraId="0DEA8367">
            <w:pPr>
              <w:snapToGrid w:val="0"/>
              <w:spacing w:beforeLines="50"/>
              <w:jc w:val="center"/>
              <w:rPr>
                <w:rFonts w:ascii="Times New Roman" w:hAnsi="Times New Roman"/>
                <w:b/>
                <w:bCs/>
                <w:color w:val="auto"/>
                <w:sz w:val="24"/>
                <w:szCs w:val="24"/>
              </w:rPr>
            </w:pPr>
            <w:r>
              <w:rPr>
                <w:rFonts w:hint="eastAsia" w:ascii="Times New Roman" w:hAnsi="Times New Roman"/>
                <w:b/>
                <w:bCs/>
                <w:color w:val="auto"/>
                <w:sz w:val="24"/>
                <w:szCs w:val="24"/>
              </w:rPr>
              <w:t>表8-1  项目“三同时”落实情况及实际环保投资一览表</w:t>
            </w:r>
          </w:p>
          <w:tbl>
            <w:tblPr>
              <w:tblStyle w:val="23"/>
              <w:tblW w:w="85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1"/>
              <w:gridCol w:w="671"/>
              <w:gridCol w:w="2478"/>
              <w:gridCol w:w="1325"/>
              <w:gridCol w:w="2475"/>
              <w:gridCol w:w="998"/>
            </w:tblGrid>
            <w:tr w14:paraId="67BFD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571" w:type="dxa"/>
                  <w:tcBorders>
                    <w:bottom w:val="single" w:color="auto" w:sz="12" w:space="0"/>
                  </w:tcBorders>
                  <w:vAlign w:val="center"/>
                </w:tcPr>
                <w:p w14:paraId="093927D1">
                  <w:pPr>
                    <w:jc w:val="center"/>
                    <w:rPr>
                      <w:rFonts w:ascii="Times New Roman" w:hAnsi="Times New Roman"/>
                      <w:b/>
                      <w:bCs/>
                      <w:color w:val="auto"/>
                      <w:sz w:val="18"/>
                      <w:szCs w:val="18"/>
                    </w:rPr>
                  </w:pPr>
                  <w:r>
                    <w:rPr>
                      <w:rFonts w:ascii="Times New Roman" w:hAnsi="Times New Roman"/>
                      <w:b/>
                      <w:bCs/>
                      <w:color w:val="auto"/>
                      <w:sz w:val="18"/>
                      <w:szCs w:val="18"/>
                    </w:rPr>
                    <w:t>类别</w:t>
                  </w:r>
                </w:p>
              </w:tc>
              <w:tc>
                <w:tcPr>
                  <w:tcW w:w="671" w:type="dxa"/>
                  <w:tcBorders>
                    <w:bottom w:val="single" w:color="auto" w:sz="12" w:space="0"/>
                  </w:tcBorders>
                  <w:vAlign w:val="center"/>
                </w:tcPr>
                <w:p w14:paraId="2AE2A8F2">
                  <w:pPr>
                    <w:jc w:val="center"/>
                    <w:rPr>
                      <w:rFonts w:ascii="Times New Roman" w:hAnsi="Times New Roman"/>
                      <w:b/>
                      <w:bCs/>
                      <w:color w:val="auto"/>
                      <w:sz w:val="18"/>
                      <w:szCs w:val="18"/>
                    </w:rPr>
                  </w:pPr>
                  <w:r>
                    <w:rPr>
                      <w:rFonts w:ascii="Times New Roman" w:hAnsi="Times New Roman"/>
                      <w:b/>
                      <w:bCs/>
                      <w:color w:val="auto"/>
                      <w:sz w:val="18"/>
                      <w:szCs w:val="18"/>
                    </w:rPr>
                    <w:t>名称</w:t>
                  </w:r>
                </w:p>
              </w:tc>
              <w:tc>
                <w:tcPr>
                  <w:tcW w:w="2478" w:type="dxa"/>
                  <w:tcBorders>
                    <w:bottom w:val="single" w:color="auto" w:sz="12" w:space="0"/>
                  </w:tcBorders>
                  <w:vAlign w:val="center"/>
                </w:tcPr>
                <w:p w14:paraId="39545410">
                  <w:pPr>
                    <w:jc w:val="center"/>
                    <w:rPr>
                      <w:rFonts w:ascii="Times New Roman" w:hAnsi="Times New Roman"/>
                      <w:b/>
                      <w:bCs/>
                      <w:color w:val="auto"/>
                      <w:sz w:val="18"/>
                      <w:szCs w:val="18"/>
                    </w:rPr>
                  </w:pPr>
                  <w:r>
                    <w:rPr>
                      <w:rFonts w:hint="eastAsia"/>
                      <w:b/>
                      <w:bCs/>
                      <w:color w:val="auto"/>
                      <w:sz w:val="18"/>
                      <w:szCs w:val="18"/>
                      <w:lang w:val="en-US" w:eastAsia="zh-CN"/>
                    </w:rPr>
                    <w:t>环评防治</w:t>
                  </w:r>
                  <w:r>
                    <w:rPr>
                      <w:rFonts w:ascii="Times New Roman" w:hAnsi="Times New Roman"/>
                      <w:b/>
                      <w:bCs/>
                      <w:color w:val="auto"/>
                      <w:sz w:val="18"/>
                      <w:szCs w:val="18"/>
                    </w:rPr>
                    <w:t>措施</w:t>
                  </w:r>
                </w:p>
              </w:tc>
              <w:tc>
                <w:tcPr>
                  <w:tcW w:w="1325" w:type="dxa"/>
                  <w:tcBorders>
                    <w:bottom w:val="single" w:color="auto" w:sz="12" w:space="0"/>
                  </w:tcBorders>
                  <w:vAlign w:val="center"/>
                </w:tcPr>
                <w:p w14:paraId="2CEFC017">
                  <w:pPr>
                    <w:jc w:val="center"/>
                    <w:rPr>
                      <w:rFonts w:hint="eastAsia"/>
                      <w:b/>
                      <w:bCs/>
                      <w:color w:val="auto"/>
                      <w:sz w:val="18"/>
                      <w:szCs w:val="18"/>
                      <w:lang w:val="en-US" w:eastAsia="zh-CN"/>
                    </w:rPr>
                  </w:pPr>
                  <w:r>
                    <w:rPr>
                      <w:rFonts w:hint="eastAsia"/>
                      <w:b/>
                      <w:bCs/>
                      <w:color w:val="auto"/>
                      <w:sz w:val="18"/>
                      <w:szCs w:val="18"/>
                      <w:lang w:val="en-US" w:eastAsia="zh-CN"/>
                    </w:rPr>
                    <w:t>环评</w:t>
                  </w:r>
                  <w:r>
                    <w:rPr>
                      <w:rFonts w:ascii="Times New Roman" w:hAnsi="Times New Roman"/>
                      <w:b/>
                      <w:bCs/>
                      <w:color w:val="auto"/>
                      <w:sz w:val="18"/>
                      <w:szCs w:val="18"/>
                    </w:rPr>
                    <w:t>环保投资（万元）</w:t>
                  </w:r>
                </w:p>
              </w:tc>
              <w:tc>
                <w:tcPr>
                  <w:tcW w:w="2475" w:type="dxa"/>
                  <w:tcBorders>
                    <w:bottom w:val="single" w:color="auto" w:sz="12" w:space="0"/>
                  </w:tcBorders>
                  <w:vAlign w:val="center"/>
                </w:tcPr>
                <w:p w14:paraId="75C8F1DB">
                  <w:pPr>
                    <w:jc w:val="center"/>
                    <w:rPr>
                      <w:rFonts w:hint="default" w:ascii="Times New Roman" w:hAnsi="Times New Roman" w:eastAsia="宋体"/>
                      <w:b/>
                      <w:bCs/>
                      <w:color w:val="auto"/>
                      <w:sz w:val="18"/>
                      <w:szCs w:val="18"/>
                      <w:lang w:val="en-US" w:eastAsia="zh-CN"/>
                    </w:rPr>
                  </w:pPr>
                  <w:r>
                    <w:rPr>
                      <w:rFonts w:hint="eastAsia"/>
                      <w:b/>
                      <w:bCs/>
                      <w:color w:val="auto"/>
                      <w:sz w:val="18"/>
                      <w:szCs w:val="18"/>
                      <w:lang w:val="en-US" w:eastAsia="zh-CN"/>
                    </w:rPr>
                    <w:t>实际采取的环保措施</w:t>
                  </w:r>
                </w:p>
              </w:tc>
              <w:tc>
                <w:tcPr>
                  <w:tcW w:w="998" w:type="dxa"/>
                  <w:tcBorders>
                    <w:bottom w:val="single" w:color="auto" w:sz="12" w:space="0"/>
                  </w:tcBorders>
                  <w:vAlign w:val="center"/>
                </w:tcPr>
                <w:p w14:paraId="7064A293">
                  <w:pPr>
                    <w:jc w:val="center"/>
                    <w:rPr>
                      <w:rFonts w:ascii="Times New Roman" w:hAnsi="Times New Roman" w:eastAsia="宋体" w:cs="Times New Roman"/>
                      <w:b/>
                      <w:bCs/>
                      <w:color w:val="auto"/>
                      <w:kern w:val="2"/>
                      <w:sz w:val="18"/>
                      <w:szCs w:val="18"/>
                      <w:lang w:val="en-US" w:eastAsia="zh-CN" w:bidi="ar-SA"/>
                    </w:rPr>
                  </w:pPr>
                  <w:r>
                    <w:rPr>
                      <w:rFonts w:ascii="Times New Roman" w:hAnsi="Times New Roman"/>
                      <w:b/>
                      <w:bCs/>
                      <w:color w:val="auto"/>
                      <w:sz w:val="18"/>
                      <w:szCs w:val="18"/>
                    </w:rPr>
                    <w:t>环保投资（万元）</w:t>
                  </w:r>
                </w:p>
              </w:tc>
            </w:tr>
            <w:tr w14:paraId="5A5E37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71" w:type="dxa"/>
                  <w:vMerge w:val="restart"/>
                  <w:tcBorders>
                    <w:top w:val="single" w:color="auto" w:sz="12" w:space="0"/>
                    <w:tl2br w:val="nil"/>
                    <w:tr2bl w:val="nil"/>
                  </w:tcBorders>
                  <w:vAlign w:val="center"/>
                </w:tcPr>
                <w:p w14:paraId="7C6BF221">
                  <w:pPr>
                    <w:jc w:val="center"/>
                    <w:rPr>
                      <w:rFonts w:ascii="Times New Roman" w:hAnsi="Times New Roman"/>
                      <w:color w:val="auto"/>
                      <w:sz w:val="18"/>
                      <w:szCs w:val="18"/>
                    </w:rPr>
                  </w:pPr>
                  <w:r>
                    <w:rPr>
                      <w:rFonts w:ascii="Times New Roman" w:hAnsi="Times New Roman"/>
                      <w:color w:val="auto"/>
                      <w:sz w:val="18"/>
                      <w:szCs w:val="18"/>
                    </w:rPr>
                    <w:t>废气</w:t>
                  </w:r>
                </w:p>
              </w:tc>
              <w:tc>
                <w:tcPr>
                  <w:tcW w:w="671" w:type="dxa"/>
                  <w:tcBorders>
                    <w:top w:val="single" w:color="auto" w:sz="12" w:space="0"/>
                    <w:bottom w:val="single" w:color="auto" w:sz="4" w:space="0"/>
                    <w:tl2br w:val="nil"/>
                    <w:tr2bl w:val="nil"/>
                  </w:tcBorders>
                  <w:vAlign w:val="center"/>
                </w:tcPr>
                <w:p w14:paraId="254A396E">
                  <w:pPr>
                    <w:tabs>
                      <w:tab w:val="center" w:pos="4153"/>
                      <w:tab w:val="right" w:pos="8306"/>
                    </w:tabs>
                    <w:adjustRightInd w:val="0"/>
                    <w:snapToGrid w:val="0"/>
                    <w:contextualSpacing/>
                    <w:jc w:val="center"/>
                    <w:rPr>
                      <w:rFonts w:hint="eastAsia" w:ascii="Times New Roman" w:hAnsi="Times New Roman" w:eastAsia="宋体"/>
                      <w:snapToGrid w:val="0"/>
                      <w:color w:val="auto"/>
                      <w:sz w:val="18"/>
                      <w:szCs w:val="18"/>
                      <w:lang w:val="en-US" w:eastAsia="zh-CN"/>
                    </w:rPr>
                  </w:pPr>
                  <w:r>
                    <w:rPr>
                      <w:rFonts w:ascii="Times New Roman" w:hAnsi="Times New Roman"/>
                      <w:snapToGrid w:val="0"/>
                      <w:color w:val="auto"/>
                      <w:sz w:val="18"/>
                      <w:szCs w:val="18"/>
                    </w:rPr>
                    <w:t>粉尘</w:t>
                  </w:r>
                </w:p>
              </w:tc>
              <w:tc>
                <w:tcPr>
                  <w:tcW w:w="2478" w:type="dxa"/>
                  <w:tcBorders>
                    <w:top w:val="single" w:color="auto" w:sz="12" w:space="0"/>
                    <w:bottom w:val="single" w:color="auto" w:sz="4" w:space="0"/>
                    <w:tl2br w:val="nil"/>
                    <w:tr2bl w:val="nil"/>
                  </w:tcBorders>
                  <w:vAlign w:val="top"/>
                </w:tcPr>
                <w:p w14:paraId="579D2B76">
                  <w:pPr>
                    <w:pStyle w:val="123"/>
                    <w:spacing w:before="28" w:line="219" w:lineRule="auto"/>
                    <w:ind w:left="109"/>
                    <w:rPr>
                      <w:rFonts w:hint="eastAsia" w:ascii="宋体" w:eastAsia="宋体" w:cs="宋体" w:hAnsiTheme="minorHAnsi"/>
                      <w:kern w:val="2"/>
                      <w:sz w:val="18"/>
                      <w:szCs w:val="18"/>
                      <w:lang w:val="en-US" w:eastAsia="zh-CN" w:bidi="ar-SA"/>
                    </w:rPr>
                  </w:pPr>
                  <w:r>
                    <w:rPr>
                      <w:rFonts w:hint="eastAsia" w:ascii="宋体" w:eastAsia="宋体" w:cs="宋体" w:hAnsiTheme="minorHAnsi"/>
                      <w:kern w:val="2"/>
                      <w:sz w:val="18"/>
                      <w:szCs w:val="18"/>
                      <w:lang w:val="en-US" w:eastAsia="zh-CN" w:bidi="ar-SA"/>
                    </w:rPr>
                    <w:t>生产车间采取封闭车间（预留一扇门供人员和生产设备进出），石材切割、磨</w:t>
                  </w:r>
                </w:p>
                <w:p w14:paraId="0C4B7124">
                  <w:pPr>
                    <w:pStyle w:val="123"/>
                    <w:spacing w:before="19" w:line="219" w:lineRule="auto"/>
                    <w:ind w:left="109"/>
                    <w:rPr>
                      <w:rFonts w:hint="eastAsia" w:ascii="宋体" w:eastAsia="宋体" w:cs="宋体" w:hAnsiTheme="minorHAnsi"/>
                      <w:kern w:val="2"/>
                      <w:sz w:val="18"/>
                      <w:szCs w:val="18"/>
                      <w:lang w:val="en-US" w:eastAsia="zh-CN" w:bidi="ar-SA"/>
                    </w:rPr>
                  </w:pPr>
                  <w:r>
                    <w:rPr>
                      <w:rFonts w:hint="eastAsia" w:ascii="宋体" w:eastAsia="宋体" w:cs="宋体" w:hAnsiTheme="minorHAnsi"/>
                      <w:kern w:val="2"/>
                      <w:sz w:val="18"/>
                      <w:szCs w:val="18"/>
                      <w:lang w:val="en-US" w:eastAsia="zh-CN" w:bidi="ar-SA"/>
                    </w:rPr>
                    <w:t>光、雕刻等加工均采用湿法作业，车间安装喷雾装置、机械通风换气装置，并定期清扫车间地面。</w:t>
                  </w:r>
                </w:p>
              </w:tc>
              <w:tc>
                <w:tcPr>
                  <w:tcW w:w="1325" w:type="dxa"/>
                  <w:vMerge w:val="restart"/>
                  <w:tcBorders>
                    <w:top w:val="single" w:color="auto" w:sz="12" w:space="0"/>
                    <w:tl2br w:val="nil"/>
                    <w:tr2bl w:val="nil"/>
                  </w:tcBorders>
                  <w:vAlign w:val="center"/>
                </w:tcPr>
                <w:p w14:paraId="35B9154F">
                  <w:pPr>
                    <w:jc w:val="center"/>
                    <w:rPr>
                      <w:rFonts w:hint="default" w:ascii="Times New Roman" w:hAnsi="Times New Roman" w:cs="Times New Roman"/>
                      <w:sz w:val="18"/>
                      <w:szCs w:val="18"/>
                      <w:lang w:val="en-US" w:eastAsia="zh-CN"/>
                    </w:rPr>
                  </w:pPr>
                  <w:r>
                    <w:rPr>
                      <w:rFonts w:hint="eastAsia"/>
                      <w:sz w:val="18"/>
                      <w:szCs w:val="18"/>
                      <w:lang w:val="en-US" w:eastAsia="zh-CN"/>
                    </w:rPr>
                    <w:t>60</w:t>
                  </w:r>
                </w:p>
              </w:tc>
              <w:tc>
                <w:tcPr>
                  <w:tcW w:w="2475" w:type="dxa"/>
                  <w:tcBorders>
                    <w:top w:val="single" w:color="auto" w:sz="12" w:space="0"/>
                    <w:bottom w:val="single" w:color="auto" w:sz="4" w:space="0"/>
                    <w:tl2br w:val="nil"/>
                    <w:tr2bl w:val="nil"/>
                  </w:tcBorders>
                  <w:vAlign w:val="top"/>
                </w:tcPr>
                <w:p w14:paraId="397C6CCB">
                  <w:pPr>
                    <w:pStyle w:val="123"/>
                    <w:spacing w:before="28" w:line="219" w:lineRule="auto"/>
                    <w:ind w:left="109"/>
                    <w:rPr>
                      <w:rFonts w:hint="eastAsia" w:ascii="宋体" w:eastAsia="宋体" w:cs="宋体" w:hAnsiTheme="minorHAnsi"/>
                      <w:kern w:val="2"/>
                      <w:sz w:val="18"/>
                      <w:szCs w:val="18"/>
                      <w:lang w:val="en-US" w:eastAsia="zh-CN" w:bidi="ar-SA"/>
                    </w:rPr>
                  </w:pPr>
                  <w:r>
                    <w:rPr>
                      <w:rFonts w:hint="eastAsia" w:ascii="宋体" w:eastAsia="宋体" w:cs="宋体" w:hAnsiTheme="minorHAnsi"/>
                      <w:kern w:val="2"/>
                      <w:sz w:val="18"/>
                      <w:szCs w:val="18"/>
                      <w:lang w:val="en-US" w:eastAsia="zh-CN" w:bidi="ar-SA"/>
                    </w:rPr>
                    <w:t>生产车间采取封闭车间（预留一扇门供人员和生产设备进出），石材切割、磨</w:t>
                  </w:r>
                </w:p>
                <w:p w14:paraId="157E4DA0">
                  <w:pPr>
                    <w:pStyle w:val="123"/>
                    <w:spacing w:before="19" w:line="219" w:lineRule="auto"/>
                    <w:ind w:left="109" w:leftChars="0"/>
                    <w:rPr>
                      <w:rFonts w:hint="default" w:ascii="Times New Roman" w:hAnsi="Times New Roman" w:eastAsia="宋体"/>
                      <w:color w:val="FF0000"/>
                      <w:sz w:val="18"/>
                      <w:szCs w:val="18"/>
                      <w:lang w:val="en-US" w:eastAsia="zh-CN"/>
                    </w:rPr>
                  </w:pPr>
                  <w:r>
                    <w:rPr>
                      <w:rFonts w:hint="eastAsia" w:ascii="宋体" w:eastAsia="宋体" w:cs="宋体" w:hAnsiTheme="minorHAnsi"/>
                      <w:kern w:val="2"/>
                      <w:sz w:val="18"/>
                      <w:szCs w:val="18"/>
                      <w:lang w:val="en-US" w:eastAsia="zh-CN" w:bidi="ar-SA"/>
                    </w:rPr>
                    <w:t>光、雕刻等加工均采用湿法作业，车间安装喷雾装置、机械通风换气装置，并定期清扫车间地面。</w:t>
                  </w:r>
                </w:p>
              </w:tc>
              <w:tc>
                <w:tcPr>
                  <w:tcW w:w="998" w:type="dxa"/>
                  <w:vMerge w:val="restart"/>
                  <w:tcBorders>
                    <w:top w:val="single" w:color="auto" w:sz="12" w:space="0"/>
                    <w:tl2br w:val="nil"/>
                    <w:tr2bl w:val="nil"/>
                  </w:tcBorders>
                  <w:vAlign w:val="center"/>
                </w:tcPr>
                <w:p w14:paraId="2C996456">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50</w:t>
                  </w:r>
                </w:p>
              </w:tc>
            </w:tr>
            <w:tr w14:paraId="160BD7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1" w:hRule="atLeast"/>
                <w:jc w:val="center"/>
              </w:trPr>
              <w:tc>
                <w:tcPr>
                  <w:tcW w:w="571" w:type="dxa"/>
                  <w:vMerge w:val="continue"/>
                  <w:tcBorders>
                    <w:tl2br w:val="nil"/>
                    <w:tr2bl w:val="nil"/>
                  </w:tcBorders>
                  <w:vAlign w:val="center"/>
                </w:tcPr>
                <w:p w14:paraId="08E5BE34">
                  <w:pPr>
                    <w:jc w:val="center"/>
                    <w:rPr>
                      <w:rFonts w:ascii="Times New Roman" w:hAnsi="Times New Roman"/>
                      <w:color w:val="auto"/>
                      <w:sz w:val="18"/>
                      <w:szCs w:val="18"/>
                    </w:rPr>
                  </w:pPr>
                </w:p>
              </w:tc>
              <w:tc>
                <w:tcPr>
                  <w:tcW w:w="671" w:type="dxa"/>
                  <w:tcBorders>
                    <w:tl2br w:val="nil"/>
                    <w:tr2bl w:val="nil"/>
                  </w:tcBorders>
                  <w:vAlign w:val="center"/>
                </w:tcPr>
                <w:p w14:paraId="4F1537AD">
                  <w:pPr>
                    <w:tabs>
                      <w:tab w:val="center" w:pos="4153"/>
                      <w:tab w:val="right" w:pos="8306"/>
                    </w:tabs>
                    <w:adjustRightInd w:val="0"/>
                    <w:snapToGrid w:val="0"/>
                    <w:contextualSpacing/>
                    <w:jc w:val="center"/>
                    <w:rPr>
                      <w:rFonts w:hint="default" w:ascii="Times New Roman" w:hAnsi="Times New Roman" w:eastAsia="宋体"/>
                      <w:snapToGrid w:val="0"/>
                      <w:color w:val="auto"/>
                      <w:sz w:val="18"/>
                      <w:szCs w:val="18"/>
                      <w:lang w:val="en-US" w:eastAsia="zh-CN"/>
                    </w:rPr>
                  </w:pPr>
                  <w:r>
                    <w:rPr>
                      <w:rFonts w:hint="eastAsia"/>
                      <w:color w:val="auto"/>
                      <w:sz w:val="18"/>
                      <w:szCs w:val="18"/>
                      <w:lang w:val="en-US" w:eastAsia="zh-CN"/>
                    </w:rPr>
                    <w:t>地面扬尘</w:t>
                  </w:r>
                </w:p>
              </w:tc>
              <w:tc>
                <w:tcPr>
                  <w:tcW w:w="2478" w:type="dxa"/>
                  <w:tcBorders>
                    <w:tl2br w:val="nil"/>
                    <w:tr2bl w:val="nil"/>
                  </w:tcBorders>
                  <w:vAlign w:val="top"/>
                </w:tcPr>
                <w:p w14:paraId="0F808146">
                  <w:pPr>
                    <w:pStyle w:val="123"/>
                    <w:spacing w:before="34" w:line="219" w:lineRule="auto"/>
                    <w:ind w:left="110"/>
                    <w:rPr>
                      <w:rFonts w:hint="eastAsia" w:ascii="宋体" w:eastAsia="宋体" w:cs="宋体" w:hAnsiTheme="minorHAnsi"/>
                      <w:kern w:val="2"/>
                      <w:sz w:val="18"/>
                      <w:szCs w:val="18"/>
                      <w:lang w:val="en-US" w:eastAsia="zh-CN" w:bidi="ar-SA"/>
                    </w:rPr>
                  </w:pPr>
                  <w:r>
                    <w:rPr>
                      <w:rFonts w:hint="eastAsia" w:ascii="宋体" w:eastAsia="宋体" w:cs="宋体" w:hAnsiTheme="minorHAnsi"/>
                      <w:kern w:val="2"/>
                      <w:sz w:val="18"/>
                      <w:szCs w:val="18"/>
                      <w:lang w:val="en-US" w:eastAsia="zh-CN" w:bidi="ar-SA"/>
                    </w:rPr>
                    <w:t>厂区硬化、定期洒水降尘，保持清洁，厂区车间、道路、堆场等周边设置导流沟；沉渣、边角料运输车辆应用帆布覆盖上路；建设洗车槽，用于进出车辆轮胎清洗。</w:t>
                  </w:r>
                </w:p>
              </w:tc>
              <w:tc>
                <w:tcPr>
                  <w:tcW w:w="1325" w:type="dxa"/>
                  <w:vMerge w:val="continue"/>
                  <w:tcBorders>
                    <w:tl2br w:val="nil"/>
                    <w:tr2bl w:val="nil"/>
                  </w:tcBorders>
                  <w:vAlign w:val="center"/>
                </w:tcPr>
                <w:p w14:paraId="0359D471">
                  <w:pPr>
                    <w:adjustRightInd w:val="0"/>
                    <w:jc w:val="center"/>
                    <w:rPr>
                      <w:rFonts w:hint="default" w:ascii="Times New Roman" w:hAnsi="Times New Roman" w:cs="Times New Roman"/>
                      <w:sz w:val="18"/>
                      <w:szCs w:val="18"/>
                      <w:lang w:val="en-US" w:eastAsia="zh-CN"/>
                    </w:rPr>
                  </w:pPr>
                </w:p>
              </w:tc>
              <w:tc>
                <w:tcPr>
                  <w:tcW w:w="2475" w:type="dxa"/>
                  <w:tcBorders>
                    <w:tl2br w:val="nil"/>
                    <w:tr2bl w:val="nil"/>
                  </w:tcBorders>
                  <w:vAlign w:val="top"/>
                </w:tcPr>
                <w:p w14:paraId="5A233407">
                  <w:pPr>
                    <w:pStyle w:val="123"/>
                    <w:spacing w:before="34" w:line="219" w:lineRule="auto"/>
                    <w:ind w:left="110" w:leftChars="0"/>
                    <w:rPr>
                      <w:rFonts w:hint="eastAsia" w:ascii="Times New Roman" w:hAnsi="Times New Roman" w:eastAsia="宋体"/>
                      <w:color w:val="FF0000"/>
                      <w:sz w:val="18"/>
                      <w:szCs w:val="18"/>
                      <w:lang w:val="en-US" w:eastAsia="zh-CN"/>
                    </w:rPr>
                  </w:pPr>
                  <w:r>
                    <w:rPr>
                      <w:rFonts w:hint="eastAsia" w:ascii="宋体" w:eastAsia="宋体" w:cs="宋体" w:hAnsiTheme="minorHAnsi"/>
                      <w:kern w:val="2"/>
                      <w:sz w:val="18"/>
                      <w:szCs w:val="18"/>
                      <w:lang w:val="en-US" w:eastAsia="zh-CN" w:bidi="ar-SA"/>
                    </w:rPr>
                    <w:t>厂区硬化、定期洒水降尘，保持清洁，厂区车间、道路、堆场等周边设置导流沟；沉渣、边角料运输车辆应用帆布覆盖上路；设洗车槽，用于进出车辆轮胎清洗。</w:t>
                  </w:r>
                </w:p>
              </w:tc>
              <w:tc>
                <w:tcPr>
                  <w:tcW w:w="998" w:type="dxa"/>
                  <w:vMerge w:val="continue"/>
                  <w:tcBorders>
                    <w:tl2br w:val="nil"/>
                    <w:tr2bl w:val="nil"/>
                  </w:tcBorders>
                  <w:vAlign w:val="center"/>
                </w:tcPr>
                <w:p w14:paraId="77EFA4AD">
                  <w:pPr>
                    <w:jc w:val="center"/>
                    <w:rPr>
                      <w:rFonts w:hint="default" w:ascii="Times New Roman" w:hAnsi="Times New Roman" w:eastAsia="宋体" w:cs="Times New Roman"/>
                      <w:color w:val="auto"/>
                      <w:kern w:val="2"/>
                      <w:sz w:val="18"/>
                      <w:szCs w:val="18"/>
                      <w:lang w:val="en-US" w:eastAsia="zh-CN" w:bidi="ar-SA"/>
                    </w:rPr>
                  </w:pPr>
                </w:p>
              </w:tc>
            </w:tr>
            <w:tr w14:paraId="5D967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571" w:type="dxa"/>
                  <w:vMerge w:val="continue"/>
                  <w:tcBorders>
                    <w:tl2br w:val="nil"/>
                    <w:tr2bl w:val="nil"/>
                  </w:tcBorders>
                  <w:vAlign w:val="center"/>
                </w:tcPr>
                <w:p w14:paraId="5D00B768">
                  <w:pPr>
                    <w:jc w:val="center"/>
                    <w:rPr>
                      <w:rFonts w:ascii="Times New Roman" w:hAnsi="Times New Roman"/>
                      <w:color w:val="auto"/>
                      <w:sz w:val="18"/>
                      <w:szCs w:val="18"/>
                    </w:rPr>
                  </w:pPr>
                </w:p>
              </w:tc>
              <w:tc>
                <w:tcPr>
                  <w:tcW w:w="671" w:type="dxa"/>
                  <w:tcBorders>
                    <w:tl2br w:val="nil"/>
                    <w:tr2bl w:val="nil"/>
                  </w:tcBorders>
                  <w:vAlign w:val="center"/>
                </w:tcPr>
                <w:p w14:paraId="4C6F1EA2">
                  <w:pPr>
                    <w:tabs>
                      <w:tab w:val="center" w:pos="4153"/>
                      <w:tab w:val="right" w:pos="8306"/>
                    </w:tabs>
                    <w:adjustRightInd w:val="0"/>
                    <w:snapToGrid w:val="0"/>
                    <w:contextualSpacing/>
                    <w:jc w:val="center"/>
                    <w:rPr>
                      <w:rFonts w:ascii="Times New Roman" w:hAnsi="Times New Roman" w:eastAsia="宋体" w:cs="Times New Roman"/>
                      <w:snapToGrid w:val="0"/>
                      <w:color w:val="auto"/>
                      <w:kern w:val="2"/>
                      <w:sz w:val="18"/>
                      <w:szCs w:val="18"/>
                      <w:lang w:val="en-US" w:eastAsia="zh-CN" w:bidi="ar-SA"/>
                    </w:rPr>
                  </w:pPr>
                  <w:r>
                    <w:rPr>
                      <w:rFonts w:ascii="Times New Roman" w:hAnsi="Times New Roman"/>
                      <w:color w:val="auto"/>
                      <w:sz w:val="18"/>
                      <w:szCs w:val="18"/>
                    </w:rPr>
                    <w:t>食堂油烟</w:t>
                  </w:r>
                </w:p>
              </w:tc>
              <w:tc>
                <w:tcPr>
                  <w:tcW w:w="2478" w:type="dxa"/>
                  <w:tcBorders>
                    <w:tl2br w:val="nil"/>
                    <w:tr2bl w:val="nil"/>
                  </w:tcBorders>
                  <w:vAlign w:val="top"/>
                </w:tcPr>
                <w:p w14:paraId="124B5F28">
                  <w:pPr>
                    <w:pStyle w:val="12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eastAsia="宋体" w:cs="宋体" w:hAnsiTheme="minorHAnsi"/>
                      <w:kern w:val="2"/>
                      <w:sz w:val="18"/>
                      <w:szCs w:val="18"/>
                      <w:lang w:val="en-US" w:eastAsia="zh-CN" w:bidi="ar-SA"/>
                    </w:rPr>
                  </w:pPr>
                  <w:r>
                    <w:rPr>
                      <w:rFonts w:hint="eastAsia" w:ascii="宋体" w:eastAsia="宋体" w:cs="宋体" w:hAnsiTheme="minorHAnsi"/>
                      <w:kern w:val="2"/>
                      <w:sz w:val="18"/>
                      <w:szCs w:val="18"/>
                      <w:lang w:val="en-US" w:eastAsia="zh-CN" w:bidi="ar-SA"/>
                    </w:rPr>
                    <w:t>经处理效率不低于75%的油烟净化装置处理后通过专用烟道排放</w:t>
                  </w:r>
                </w:p>
              </w:tc>
              <w:tc>
                <w:tcPr>
                  <w:tcW w:w="1325" w:type="dxa"/>
                  <w:vMerge w:val="continue"/>
                  <w:tcBorders>
                    <w:tl2br w:val="nil"/>
                    <w:tr2bl w:val="nil"/>
                  </w:tcBorders>
                  <w:vAlign w:val="center"/>
                </w:tcPr>
                <w:p w14:paraId="3E67A9FE">
                  <w:pPr>
                    <w:jc w:val="center"/>
                    <w:rPr>
                      <w:rFonts w:hint="default" w:ascii="Times New Roman" w:hAnsi="Times New Roman" w:cs="Times New Roman"/>
                      <w:sz w:val="18"/>
                      <w:szCs w:val="18"/>
                      <w:lang w:val="en-US" w:eastAsia="zh-CN"/>
                    </w:rPr>
                  </w:pPr>
                </w:p>
              </w:tc>
              <w:tc>
                <w:tcPr>
                  <w:tcW w:w="2475" w:type="dxa"/>
                  <w:tcBorders>
                    <w:tl2br w:val="nil"/>
                    <w:tr2bl w:val="nil"/>
                  </w:tcBorders>
                  <w:vAlign w:val="top"/>
                </w:tcPr>
                <w:p w14:paraId="40B5316D">
                  <w:pPr>
                    <w:pStyle w:val="12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color w:val="auto"/>
                      <w:sz w:val="18"/>
                      <w:szCs w:val="18"/>
                      <w:lang w:val="en-US" w:eastAsia="zh-CN"/>
                    </w:rPr>
                  </w:pPr>
                  <w:r>
                    <w:rPr>
                      <w:rFonts w:hint="eastAsia" w:ascii="宋体" w:eastAsia="宋体" w:cs="宋体" w:hAnsiTheme="minorHAnsi"/>
                      <w:kern w:val="2"/>
                      <w:sz w:val="18"/>
                      <w:szCs w:val="18"/>
                      <w:lang w:val="en-US" w:eastAsia="zh-CN" w:bidi="ar-SA"/>
                    </w:rPr>
                    <w:t>经油烟净化装置处理后通过专用烟道排放</w:t>
                  </w:r>
                </w:p>
              </w:tc>
              <w:tc>
                <w:tcPr>
                  <w:tcW w:w="998" w:type="dxa"/>
                  <w:vMerge w:val="continue"/>
                  <w:tcBorders>
                    <w:tl2br w:val="nil"/>
                    <w:tr2bl w:val="nil"/>
                  </w:tcBorders>
                  <w:vAlign w:val="center"/>
                </w:tcPr>
                <w:p w14:paraId="37062847">
                  <w:pPr>
                    <w:jc w:val="center"/>
                    <w:rPr>
                      <w:rFonts w:hint="eastAsia" w:ascii="Times New Roman" w:hAnsi="Times New Roman" w:eastAsia="宋体" w:cs="Times New Roman"/>
                      <w:color w:val="auto"/>
                      <w:kern w:val="2"/>
                      <w:sz w:val="18"/>
                      <w:szCs w:val="18"/>
                      <w:lang w:val="en-US" w:eastAsia="zh-CN" w:bidi="ar-SA"/>
                    </w:rPr>
                  </w:pPr>
                </w:p>
              </w:tc>
            </w:tr>
            <w:tr w14:paraId="43B4D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1" w:type="dxa"/>
                  <w:vMerge w:val="restart"/>
                  <w:tcBorders>
                    <w:tl2br w:val="nil"/>
                    <w:tr2bl w:val="nil"/>
                  </w:tcBorders>
                  <w:vAlign w:val="center"/>
                </w:tcPr>
                <w:p w14:paraId="338BF167">
                  <w:pPr>
                    <w:jc w:val="center"/>
                    <w:rPr>
                      <w:rFonts w:ascii="Times New Roman" w:hAnsi="Times New Roman"/>
                      <w:color w:val="auto"/>
                      <w:sz w:val="18"/>
                      <w:szCs w:val="18"/>
                    </w:rPr>
                  </w:pPr>
                  <w:r>
                    <w:rPr>
                      <w:rFonts w:ascii="Times New Roman" w:hAnsi="Times New Roman"/>
                      <w:color w:val="auto"/>
                      <w:sz w:val="18"/>
                      <w:szCs w:val="18"/>
                    </w:rPr>
                    <w:t>废水</w:t>
                  </w:r>
                </w:p>
              </w:tc>
              <w:tc>
                <w:tcPr>
                  <w:tcW w:w="671" w:type="dxa"/>
                  <w:tcBorders>
                    <w:tl2br w:val="nil"/>
                    <w:tr2bl w:val="nil"/>
                  </w:tcBorders>
                  <w:vAlign w:val="top"/>
                </w:tcPr>
                <w:p w14:paraId="2B8C1D19">
                  <w:pPr>
                    <w:pStyle w:val="123"/>
                    <w:spacing w:before="34" w:line="219" w:lineRule="auto"/>
                    <w:ind w:left="110"/>
                    <w:rPr>
                      <w:rFonts w:hint="eastAsia" w:ascii="宋体" w:eastAsia="宋体" w:cs="宋体" w:hAnsiTheme="minorHAnsi"/>
                      <w:kern w:val="2"/>
                      <w:sz w:val="18"/>
                      <w:szCs w:val="18"/>
                      <w:lang w:val="en-US" w:eastAsia="zh-CN" w:bidi="ar-SA"/>
                    </w:rPr>
                  </w:pPr>
                  <w:r>
                    <w:rPr>
                      <w:rFonts w:hint="eastAsia" w:ascii="宋体" w:eastAsia="宋体" w:cs="宋体" w:hAnsiTheme="minorHAnsi"/>
                      <w:kern w:val="2"/>
                      <w:sz w:val="18"/>
                      <w:szCs w:val="18"/>
                      <w:lang w:val="en-US" w:eastAsia="zh-CN" w:bidi="ar-SA"/>
                    </w:rPr>
                    <w:t>生产废水</w:t>
                  </w:r>
                </w:p>
              </w:tc>
              <w:tc>
                <w:tcPr>
                  <w:tcW w:w="2478" w:type="dxa"/>
                  <w:tcBorders>
                    <w:tl2br w:val="nil"/>
                    <w:tr2bl w:val="nil"/>
                  </w:tcBorders>
                  <w:vAlign w:val="center"/>
                </w:tcPr>
                <w:p w14:paraId="63E9A84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18"/>
                      <w:szCs w:val="18"/>
                      <w:lang w:val="en-US" w:eastAsia="zh-CN"/>
                    </w:rPr>
                  </w:pPr>
                  <w:r>
                    <w:rPr>
                      <w:rFonts w:hint="eastAsia"/>
                      <w:sz w:val="18"/>
                      <w:szCs w:val="18"/>
                      <w:lang w:val="en-US" w:eastAsia="zh-CN"/>
                    </w:rPr>
                    <w:t>污水处理站（混凝+沉淀+压滤）</w:t>
                  </w:r>
                </w:p>
              </w:tc>
              <w:tc>
                <w:tcPr>
                  <w:tcW w:w="1325" w:type="dxa"/>
                  <w:vMerge w:val="restart"/>
                  <w:tcBorders>
                    <w:tl2br w:val="nil"/>
                    <w:tr2bl w:val="nil"/>
                  </w:tcBorders>
                  <w:vAlign w:val="center"/>
                </w:tcPr>
                <w:p w14:paraId="24308963">
                  <w:pPr>
                    <w:adjustRightInd w:val="0"/>
                    <w:snapToGrid w:val="0"/>
                    <w:jc w:val="center"/>
                    <w:rPr>
                      <w:rFonts w:hint="default"/>
                      <w:sz w:val="18"/>
                      <w:szCs w:val="18"/>
                      <w:lang w:val="en-US" w:eastAsia="zh-CN"/>
                    </w:rPr>
                  </w:pPr>
                  <w:r>
                    <w:rPr>
                      <w:rFonts w:hint="eastAsia"/>
                      <w:sz w:val="18"/>
                      <w:szCs w:val="18"/>
                      <w:lang w:val="en-US" w:eastAsia="zh-CN"/>
                    </w:rPr>
                    <w:t>50</w:t>
                  </w:r>
                </w:p>
              </w:tc>
              <w:tc>
                <w:tcPr>
                  <w:tcW w:w="2475" w:type="dxa"/>
                  <w:tcBorders>
                    <w:tl2br w:val="nil"/>
                    <w:tr2bl w:val="nil"/>
                  </w:tcBorders>
                  <w:vAlign w:val="center"/>
                </w:tcPr>
                <w:p w14:paraId="468F4F7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18"/>
                      <w:szCs w:val="18"/>
                      <w:lang w:val="en-US" w:eastAsia="zh-CN"/>
                    </w:rPr>
                  </w:pPr>
                  <w:r>
                    <w:rPr>
                      <w:rFonts w:hint="eastAsia"/>
                      <w:sz w:val="18"/>
                      <w:szCs w:val="18"/>
                      <w:lang w:val="en-US" w:eastAsia="zh-CN"/>
                    </w:rPr>
                    <w:t>经污水处理站（混凝+沉淀+压滤）处理后回用于生产，不外排</w:t>
                  </w:r>
                </w:p>
              </w:tc>
              <w:tc>
                <w:tcPr>
                  <w:tcW w:w="998" w:type="dxa"/>
                  <w:vMerge w:val="restart"/>
                  <w:tcBorders>
                    <w:tl2br w:val="nil"/>
                    <w:tr2bl w:val="nil"/>
                  </w:tcBorders>
                  <w:vAlign w:val="center"/>
                </w:tcPr>
                <w:p w14:paraId="7F63AF2E">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50</w:t>
                  </w:r>
                </w:p>
              </w:tc>
            </w:tr>
            <w:tr w14:paraId="37B4E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571" w:type="dxa"/>
                  <w:vMerge w:val="continue"/>
                  <w:tcBorders>
                    <w:tl2br w:val="nil"/>
                    <w:tr2bl w:val="nil"/>
                  </w:tcBorders>
                  <w:vAlign w:val="center"/>
                </w:tcPr>
                <w:p w14:paraId="1502ECC9">
                  <w:pPr>
                    <w:jc w:val="center"/>
                    <w:rPr>
                      <w:rFonts w:ascii="Times New Roman" w:hAnsi="Times New Roman"/>
                      <w:color w:val="auto"/>
                      <w:sz w:val="18"/>
                      <w:szCs w:val="18"/>
                    </w:rPr>
                  </w:pPr>
                </w:p>
              </w:tc>
              <w:tc>
                <w:tcPr>
                  <w:tcW w:w="671" w:type="dxa"/>
                  <w:tcBorders>
                    <w:tl2br w:val="nil"/>
                    <w:tr2bl w:val="nil"/>
                  </w:tcBorders>
                  <w:vAlign w:val="top"/>
                </w:tcPr>
                <w:p w14:paraId="4CA4ACFD">
                  <w:pPr>
                    <w:pStyle w:val="123"/>
                    <w:spacing w:before="34" w:line="219" w:lineRule="auto"/>
                    <w:ind w:left="110"/>
                    <w:rPr>
                      <w:rFonts w:hint="default" w:ascii="宋体" w:eastAsia="宋体" w:cs="宋体" w:hAnsiTheme="minorHAnsi"/>
                      <w:kern w:val="2"/>
                      <w:sz w:val="18"/>
                      <w:szCs w:val="18"/>
                      <w:lang w:val="en-US" w:eastAsia="zh-CN" w:bidi="ar-SA"/>
                    </w:rPr>
                  </w:pPr>
                  <w:r>
                    <w:rPr>
                      <w:rFonts w:hint="eastAsia" w:ascii="宋体" w:eastAsia="宋体" w:cs="宋体" w:hAnsiTheme="minorHAnsi"/>
                      <w:kern w:val="2"/>
                      <w:sz w:val="18"/>
                      <w:szCs w:val="18"/>
                      <w:lang w:val="en-US" w:eastAsia="zh-CN" w:bidi="ar-SA"/>
                    </w:rPr>
                    <w:t>初期雨水</w:t>
                  </w:r>
                </w:p>
              </w:tc>
              <w:tc>
                <w:tcPr>
                  <w:tcW w:w="2478" w:type="dxa"/>
                  <w:tcBorders>
                    <w:tl2br w:val="nil"/>
                    <w:tr2bl w:val="nil"/>
                  </w:tcBorders>
                  <w:vAlign w:val="center"/>
                </w:tcPr>
                <w:p w14:paraId="110CAB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sz w:val="18"/>
                      <w:szCs w:val="18"/>
                      <w:lang w:val="en-US" w:eastAsia="zh-CN"/>
                    </w:rPr>
                  </w:pPr>
                  <w:r>
                    <w:rPr>
                      <w:rFonts w:hint="eastAsia"/>
                      <w:sz w:val="18"/>
                      <w:szCs w:val="18"/>
                      <w:lang w:val="en-US" w:eastAsia="zh-CN"/>
                    </w:rPr>
                    <w:t>初期雨水池（沉淀）</w:t>
                  </w:r>
                </w:p>
              </w:tc>
              <w:tc>
                <w:tcPr>
                  <w:tcW w:w="1325" w:type="dxa"/>
                  <w:vMerge w:val="continue"/>
                  <w:tcBorders>
                    <w:tl2br w:val="nil"/>
                    <w:tr2bl w:val="nil"/>
                  </w:tcBorders>
                  <w:vAlign w:val="center"/>
                </w:tcPr>
                <w:p w14:paraId="44861FD0">
                  <w:pPr>
                    <w:adjustRightInd w:val="0"/>
                    <w:snapToGrid w:val="0"/>
                    <w:jc w:val="center"/>
                    <w:rPr>
                      <w:rFonts w:hint="default"/>
                      <w:sz w:val="18"/>
                      <w:szCs w:val="18"/>
                      <w:lang w:val="en-US" w:eastAsia="zh-CN"/>
                    </w:rPr>
                  </w:pPr>
                </w:p>
              </w:tc>
              <w:tc>
                <w:tcPr>
                  <w:tcW w:w="2475" w:type="dxa"/>
                  <w:tcBorders>
                    <w:tl2br w:val="nil"/>
                    <w:tr2bl w:val="nil"/>
                  </w:tcBorders>
                  <w:vAlign w:val="center"/>
                </w:tcPr>
                <w:p w14:paraId="0616DE6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18"/>
                      <w:szCs w:val="18"/>
                      <w:lang w:val="en-US" w:eastAsia="zh-CN"/>
                    </w:rPr>
                  </w:pPr>
                  <w:r>
                    <w:rPr>
                      <w:rFonts w:hint="eastAsia"/>
                      <w:sz w:val="18"/>
                      <w:szCs w:val="18"/>
                      <w:lang w:val="en-US" w:eastAsia="zh-CN"/>
                    </w:rPr>
                    <w:t>初期雨水池（沉淀）</w:t>
                  </w:r>
                </w:p>
              </w:tc>
              <w:tc>
                <w:tcPr>
                  <w:tcW w:w="998" w:type="dxa"/>
                  <w:vMerge w:val="continue"/>
                  <w:tcBorders>
                    <w:tl2br w:val="nil"/>
                    <w:tr2bl w:val="nil"/>
                  </w:tcBorders>
                  <w:vAlign w:val="center"/>
                </w:tcPr>
                <w:p w14:paraId="147B0A9E">
                  <w:pPr>
                    <w:adjustRightInd w:val="0"/>
                    <w:snapToGrid w:val="0"/>
                    <w:jc w:val="center"/>
                    <w:rPr>
                      <w:rFonts w:hint="default" w:ascii="Times New Roman" w:hAnsi="Times New Roman" w:eastAsia="宋体" w:cs="Times New Roman"/>
                      <w:color w:val="auto"/>
                      <w:kern w:val="2"/>
                      <w:sz w:val="18"/>
                      <w:szCs w:val="18"/>
                      <w:lang w:val="en-US" w:eastAsia="zh-CN" w:bidi="ar-SA"/>
                    </w:rPr>
                  </w:pPr>
                </w:p>
              </w:tc>
            </w:tr>
            <w:tr w14:paraId="02745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571" w:type="dxa"/>
                  <w:vMerge w:val="continue"/>
                  <w:tcBorders>
                    <w:tl2br w:val="nil"/>
                    <w:tr2bl w:val="nil"/>
                  </w:tcBorders>
                  <w:vAlign w:val="center"/>
                </w:tcPr>
                <w:p w14:paraId="001819A7">
                  <w:pPr>
                    <w:jc w:val="center"/>
                    <w:rPr>
                      <w:rFonts w:ascii="Times New Roman" w:hAnsi="Times New Roman"/>
                      <w:color w:val="auto"/>
                      <w:sz w:val="18"/>
                      <w:szCs w:val="18"/>
                    </w:rPr>
                  </w:pPr>
                </w:p>
              </w:tc>
              <w:tc>
                <w:tcPr>
                  <w:tcW w:w="671" w:type="dxa"/>
                  <w:tcBorders>
                    <w:tl2br w:val="nil"/>
                    <w:tr2bl w:val="nil"/>
                  </w:tcBorders>
                  <w:vAlign w:val="top"/>
                </w:tcPr>
                <w:p w14:paraId="71BC2248">
                  <w:pPr>
                    <w:pStyle w:val="123"/>
                    <w:spacing w:before="34" w:line="219" w:lineRule="auto"/>
                    <w:ind w:left="110"/>
                    <w:rPr>
                      <w:rFonts w:hint="default" w:ascii="宋体" w:eastAsia="宋体" w:cs="宋体" w:hAnsiTheme="minorHAnsi"/>
                      <w:kern w:val="2"/>
                      <w:sz w:val="18"/>
                      <w:szCs w:val="18"/>
                      <w:lang w:val="en-US" w:eastAsia="zh-CN" w:bidi="ar-SA"/>
                    </w:rPr>
                  </w:pPr>
                  <w:r>
                    <w:rPr>
                      <w:rFonts w:hint="eastAsia" w:ascii="宋体" w:eastAsia="宋体" w:cs="宋体" w:hAnsiTheme="minorHAnsi"/>
                      <w:kern w:val="2"/>
                      <w:sz w:val="18"/>
                      <w:szCs w:val="18"/>
                      <w:lang w:val="en-US" w:eastAsia="zh-CN" w:bidi="ar-SA"/>
                    </w:rPr>
                    <w:t>车辆冲洗废水</w:t>
                  </w:r>
                </w:p>
              </w:tc>
              <w:tc>
                <w:tcPr>
                  <w:tcW w:w="2478" w:type="dxa"/>
                  <w:tcBorders>
                    <w:tl2br w:val="nil"/>
                    <w:tr2bl w:val="nil"/>
                  </w:tcBorders>
                  <w:vAlign w:val="center"/>
                </w:tcPr>
                <w:p w14:paraId="541EEA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sz w:val="18"/>
                      <w:szCs w:val="18"/>
                      <w:lang w:val="en-US" w:eastAsia="zh-CN"/>
                    </w:rPr>
                  </w:pPr>
                  <w:r>
                    <w:rPr>
                      <w:rFonts w:hint="eastAsia"/>
                      <w:sz w:val="18"/>
                      <w:szCs w:val="18"/>
                      <w:lang w:val="en-US" w:eastAsia="zh-CN"/>
                    </w:rPr>
                    <w:t>洗车槽收集并沉淀</w:t>
                  </w:r>
                </w:p>
              </w:tc>
              <w:tc>
                <w:tcPr>
                  <w:tcW w:w="1325" w:type="dxa"/>
                  <w:vMerge w:val="continue"/>
                  <w:tcBorders>
                    <w:tl2br w:val="nil"/>
                    <w:tr2bl w:val="nil"/>
                  </w:tcBorders>
                  <w:vAlign w:val="center"/>
                </w:tcPr>
                <w:p w14:paraId="261DB91D">
                  <w:pPr>
                    <w:adjustRightInd w:val="0"/>
                    <w:snapToGrid w:val="0"/>
                    <w:jc w:val="center"/>
                    <w:rPr>
                      <w:rFonts w:hint="eastAsia"/>
                      <w:sz w:val="18"/>
                      <w:szCs w:val="18"/>
                      <w:lang w:val="en-US" w:eastAsia="zh-CN"/>
                    </w:rPr>
                  </w:pPr>
                </w:p>
              </w:tc>
              <w:tc>
                <w:tcPr>
                  <w:tcW w:w="2475" w:type="dxa"/>
                  <w:tcBorders>
                    <w:tl2br w:val="nil"/>
                    <w:tr2bl w:val="nil"/>
                  </w:tcBorders>
                  <w:vAlign w:val="center"/>
                </w:tcPr>
                <w:p w14:paraId="6692BDE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18"/>
                      <w:szCs w:val="18"/>
                      <w:lang w:val="en-US" w:eastAsia="zh-CN"/>
                    </w:rPr>
                  </w:pPr>
                  <w:r>
                    <w:rPr>
                      <w:rFonts w:hint="eastAsia"/>
                      <w:sz w:val="18"/>
                      <w:szCs w:val="18"/>
                      <w:lang w:val="en-US" w:eastAsia="zh-CN"/>
                    </w:rPr>
                    <w:t>洗车槽收集并沉淀后回用于洗车</w:t>
                  </w:r>
                </w:p>
              </w:tc>
              <w:tc>
                <w:tcPr>
                  <w:tcW w:w="998" w:type="dxa"/>
                  <w:vMerge w:val="continue"/>
                  <w:tcBorders>
                    <w:tl2br w:val="nil"/>
                    <w:tr2bl w:val="nil"/>
                  </w:tcBorders>
                  <w:vAlign w:val="center"/>
                </w:tcPr>
                <w:p w14:paraId="519C9864">
                  <w:pPr>
                    <w:adjustRightInd w:val="0"/>
                    <w:snapToGrid w:val="0"/>
                    <w:jc w:val="center"/>
                    <w:rPr>
                      <w:rFonts w:hint="eastAsia" w:ascii="Times New Roman" w:hAnsi="Times New Roman" w:eastAsia="宋体" w:cs="Times New Roman"/>
                      <w:color w:val="auto"/>
                      <w:kern w:val="2"/>
                      <w:sz w:val="18"/>
                      <w:szCs w:val="18"/>
                      <w:lang w:val="en-US" w:eastAsia="zh-CN" w:bidi="ar-SA"/>
                    </w:rPr>
                  </w:pPr>
                </w:p>
              </w:tc>
            </w:tr>
            <w:tr w14:paraId="06CED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571" w:type="dxa"/>
                  <w:vMerge w:val="continue"/>
                  <w:tcBorders>
                    <w:tl2br w:val="nil"/>
                    <w:tr2bl w:val="nil"/>
                  </w:tcBorders>
                  <w:vAlign w:val="center"/>
                </w:tcPr>
                <w:p w14:paraId="3D8D7249">
                  <w:pPr>
                    <w:jc w:val="center"/>
                    <w:rPr>
                      <w:rFonts w:ascii="Times New Roman" w:hAnsi="Times New Roman"/>
                      <w:color w:val="auto"/>
                      <w:sz w:val="18"/>
                      <w:szCs w:val="18"/>
                    </w:rPr>
                  </w:pPr>
                </w:p>
              </w:tc>
              <w:tc>
                <w:tcPr>
                  <w:tcW w:w="671" w:type="dxa"/>
                  <w:tcBorders>
                    <w:tl2br w:val="nil"/>
                    <w:tr2bl w:val="nil"/>
                  </w:tcBorders>
                  <w:vAlign w:val="top"/>
                </w:tcPr>
                <w:p w14:paraId="628FBFBD">
                  <w:pPr>
                    <w:pStyle w:val="123"/>
                    <w:spacing w:before="34" w:line="219" w:lineRule="auto"/>
                    <w:ind w:left="110"/>
                    <w:rPr>
                      <w:rFonts w:hint="eastAsia" w:ascii="宋体" w:eastAsia="宋体" w:cs="宋体" w:hAnsiTheme="minorHAnsi"/>
                      <w:kern w:val="2"/>
                      <w:sz w:val="18"/>
                      <w:szCs w:val="18"/>
                      <w:lang w:val="en-US" w:eastAsia="zh-CN" w:bidi="ar-SA"/>
                    </w:rPr>
                  </w:pPr>
                  <w:r>
                    <w:rPr>
                      <w:rFonts w:hint="eastAsia" w:ascii="宋体" w:eastAsia="宋体" w:cs="宋体" w:hAnsiTheme="minorHAnsi"/>
                      <w:kern w:val="2"/>
                      <w:sz w:val="18"/>
                      <w:szCs w:val="18"/>
                      <w:lang w:val="en-US" w:eastAsia="zh-CN" w:bidi="ar-SA"/>
                    </w:rPr>
                    <w:t>生活废水</w:t>
                  </w:r>
                </w:p>
              </w:tc>
              <w:tc>
                <w:tcPr>
                  <w:tcW w:w="2478" w:type="dxa"/>
                  <w:tcBorders>
                    <w:tl2br w:val="nil"/>
                    <w:tr2bl w:val="nil"/>
                  </w:tcBorders>
                  <w:vAlign w:val="center"/>
                </w:tcPr>
                <w:p w14:paraId="4B23EE9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sz w:val="18"/>
                      <w:szCs w:val="18"/>
                      <w:lang w:val="en-US" w:eastAsia="zh-CN"/>
                    </w:rPr>
                  </w:pPr>
                  <w:r>
                    <w:rPr>
                      <w:rFonts w:hint="eastAsia"/>
                      <w:sz w:val="18"/>
                      <w:szCs w:val="18"/>
                      <w:lang w:val="en-US" w:eastAsia="zh-CN"/>
                    </w:rPr>
                    <w:t>隔油池+化粪池</w:t>
                  </w:r>
                </w:p>
              </w:tc>
              <w:tc>
                <w:tcPr>
                  <w:tcW w:w="1325" w:type="dxa"/>
                  <w:vMerge w:val="continue"/>
                  <w:tcBorders>
                    <w:tl2br w:val="nil"/>
                    <w:tr2bl w:val="nil"/>
                  </w:tcBorders>
                  <w:vAlign w:val="center"/>
                </w:tcPr>
                <w:p w14:paraId="7F97D391">
                  <w:pPr>
                    <w:adjustRightInd w:val="0"/>
                    <w:snapToGrid w:val="0"/>
                    <w:jc w:val="center"/>
                    <w:rPr>
                      <w:rFonts w:hint="eastAsia"/>
                      <w:sz w:val="18"/>
                      <w:szCs w:val="18"/>
                      <w:lang w:val="en-US" w:eastAsia="zh-CN"/>
                    </w:rPr>
                  </w:pPr>
                </w:p>
              </w:tc>
              <w:tc>
                <w:tcPr>
                  <w:tcW w:w="2475" w:type="dxa"/>
                  <w:tcBorders>
                    <w:tl2br w:val="nil"/>
                    <w:tr2bl w:val="nil"/>
                  </w:tcBorders>
                  <w:vAlign w:val="center"/>
                </w:tcPr>
                <w:p w14:paraId="32595D4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sz w:val="18"/>
                      <w:szCs w:val="18"/>
                      <w:lang w:val="en-US" w:eastAsia="zh-CN"/>
                    </w:rPr>
                  </w:pPr>
                  <w:r>
                    <w:rPr>
                      <w:rFonts w:hint="eastAsia"/>
                      <w:sz w:val="18"/>
                      <w:szCs w:val="18"/>
                      <w:lang w:val="en-US" w:eastAsia="zh-CN"/>
                    </w:rPr>
                    <w:t>经隔油池+化粪池处理后肥田不外排</w:t>
                  </w:r>
                </w:p>
              </w:tc>
              <w:tc>
                <w:tcPr>
                  <w:tcW w:w="998" w:type="dxa"/>
                  <w:vMerge w:val="continue"/>
                  <w:tcBorders>
                    <w:tl2br w:val="nil"/>
                    <w:tr2bl w:val="nil"/>
                  </w:tcBorders>
                  <w:vAlign w:val="center"/>
                </w:tcPr>
                <w:p w14:paraId="08F0FF53">
                  <w:pPr>
                    <w:adjustRightInd w:val="0"/>
                    <w:snapToGrid w:val="0"/>
                    <w:jc w:val="center"/>
                    <w:rPr>
                      <w:rFonts w:hint="eastAsia" w:ascii="Times New Roman" w:hAnsi="Times New Roman" w:eastAsia="宋体" w:cs="Times New Roman"/>
                      <w:color w:val="auto"/>
                      <w:kern w:val="2"/>
                      <w:sz w:val="18"/>
                      <w:szCs w:val="18"/>
                      <w:lang w:val="en-US" w:eastAsia="zh-CN" w:bidi="ar-SA"/>
                    </w:rPr>
                  </w:pPr>
                </w:p>
              </w:tc>
            </w:tr>
            <w:tr w14:paraId="4FAF53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71" w:type="dxa"/>
                  <w:tcBorders>
                    <w:tl2br w:val="nil"/>
                    <w:tr2bl w:val="nil"/>
                  </w:tcBorders>
                  <w:vAlign w:val="center"/>
                </w:tcPr>
                <w:p w14:paraId="5E69342A">
                  <w:pPr>
                    <w:jc w:val="center"/>
                    <w:rPr>
                      <w:rFonts w:ascii="Times New Roman" w:hAnsi="Times New Roman"/>
                      <w:color w:val="auto"/>
                      <w:sz w:val="18"/>
                      <w:szCs w:val="18"/>
                    </w:rPr>
                  </w:pPr>
                  <w:r>
                    <w:rPr>
                      <w:rFonts w:ascii="Times New Roman" w:hAnsi="Times New Roman"/>
                      <w:color w:val="auto"/>
                      <w:sz w:val="18"/>
                      <w:szCs w:val="18"/>
                    </w:rPr>
                    <w:t>噪声</w:t>
                  </w:r>
                </w:p>
              </w:tc>
              <w:tc>
                <w:tcPr>
                  <w:tcW w:w="671" w:type="dxa"/>
                  <w:tcBorders>
                    <w:tl2br w:val="nil"/>
                    <w:tr2bl w:val="nil"/>
                  </w:tcBorders>
                  <w:vAlign w:val="center"/>
                </w:tcPr>
                <w:p w14:paraId="1574AA32">
                  <w:pPr>
                    <w:adjustRightInd w:val="0"/>
                    <w:snapToGrid w:val="0"/>
                    <w:jc w:val="center"/>
                    <w:rPr>
                      <w:rFonts w:ascii="Times New Roman" w:hAnsi="Times New Roman"/>
                      <w:color w:val="auto"/>
                      <w:sz w:val="18"/>
                      <w:szCs w:val="18"/>
                    </w:rPr>
                  </w:pPr>
                  <w:r>
                    <w:rPr>
                      <w:rFonts w:ascii="Times New Roman" w:hAnsi="Times New Roman"/>
                      <w:color w:val="auto"/>
                      <w:sz w:val="18"/>
                      <w:szCs w:val="18"/>
                    </w:rPr>
                    <w:t>设备噪声</w:t>
                  </w:r>
                </w:p>
              </w:tc>
              <w:tc>
                <w:tcPr>
                  <w:tcW w:w="2478" w:type="dxa"/>
                  <w:tcBorders>
                    <w:tl2br w:val="nil"/>
                    <w:tr2bl w:val="nil"/>
                  </w:tcBorders>
                  <w:vAlign w:val="center"/>
                </w:tcPr>
                <w:p w14:paraId="19550800">
                  <w:pPr>
                    <w:pStyle w:val="123"/>
                    <w:spacing w:before="59" w:line="219" w:lineRule="auto"/>
                    <w:ind w:left="108"/>
                    <w:rPr>
                      <w:rFonts w:ascii="Times New Roman" w:hAnsi="Times New Roman"/>
                      <w:color w:val="auto"/>
                      <w:sz w:val="18"/>
                      <w:szCs w:val="18"/>
                    </w:rPr>
                  </w:pPr>
                  <w:r>
                    <w:rPr>
                      <w:spacing w:val="-4"/>
                      <w:sz w:val="18"/>
                      <w:szCs w:val="18"/>
                    </w:rPr>
                    <w:t>减振、隔声等措施，强化西侧邻近居民</w:t>
                  </w:r>
                  <w:r>
                    <w:rPr>
                      <w:spacing w:val="-1"/>
                      <w:sz w:val="18"/>
                      <w:szCs w:val="18"/>
                    </w:rPr>
                    <w:t>侧噪声防治措施</w:t>
                  </w:r>
                </w:p>
              </w:tc>
              <w:tc>
                <w:tcPr>
                  <w:tcW w:w="1325" w:type="dxa"/>
                  <w:tcBorders>
                    <w:tl2br w:val="nil"/>
                    <w:tr2bl w:val="nil"/>
                  </w:tcBorders>
                  <w:vAlign w:val="center"/>
                </w:tcPr>
                <w:p w14:paraId="08B9643C">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5</w:t>
                  </w:r>
                </w:p>
              </w:tc>
              <w:tc>
                <w:tcPr>
                  <w:tcW w:w="2475" w:type="dxa"/>
                  <w:tcBorders>
                    <w:tl2br w:val="nil"/>
                    <w:tr2bl w:val="nil"/>
                  </w:tcBorders>
                  <w:vAlign w:val="center"/>
                </w:tcPr>
                <w:p w14:paraId="72843E78">
                  <w:pPr>
                    <w:jc w:val="center"/>
                    <w:rPr>
                      <w:rFonts w:hint="default" w:ascii="Times New Roman" w:hAnsi="Times New Roman" w:eastAsia="宋体"/>
                      <w:color w:val="auto"/>
                      <w:sz w:val="18"/>
                      <w:szCs w:val="18"/>
                      <w:lang w:val="en-US" w:eastAsia="zh-CN"/>
                    </w:rPr>
                  </w:pPr>
                  <w:r>
                    <w:rPr>
                      <w:rFonts w:ascii="Times New Roman" w:hAnsi="Times New Roman" w:cs="Times New Roman"/>
                      <w:sz w:val="18"/>
                      <w:szCs w:val="18"/>
                    </w:rPr>
                    <w:t>设备置于</w:t>
                  </w:r>
                  <w:r>
                    <w:rPr>
                      <w:rFonts w:hint="eastAsia" w:ascii="Times New Roman" w:hAnsi="Times New Roman" w:cs="Times New Roman"/>
                      <w:sz w:val="18"/>
                      <w:szCs w:val="18"/>
                      <w:lang w:eastAsia="zh-CN"/>
                    </w:rPr>
                    <w:t>厂房</w:t>
                  </w:r>
                  <w:r>
                    <w:rPr>
                      <w:rFonts w:ascii="Times New Roman" w:hAnsi="Times New Roman" w:cs="Times New Roman"/>
                      <w:sz w:val="18"/>
                      <w:szCs w:val="18"/>
                    </w:rPr>
                    <w:t>内，</w:t>
                  </w:r>
                  <w:r>
                    <w:rPr>
                      <w:rFonts w:hint="eastAsia" w:cs="Times New Roman"/>
                      <w:sz w:val="18"/>
                      <w:szCs w:val="18"/>
                      <w:lang w:val="en-US" w:eastAsia="zh-CN"/>
                    </w:rPr>
                    <w:t>选用</w:t>
                  </w:r>
                  <w:r>
                    <w:rPr>
                      <w:rFonts w:hint="eastAsia" w:ascii="Times New Roman" w:hAnsi="Times New Roman" w:cs="Times New Roman"/>
                      <w:sz w:val="18"/>
                      <w:szCs w:val="18"/>
                    </w:rPr>
                    <w:t>低噪设备、设置隔音减震等防护装置；加强管理，定期维修保养设备</w:t>
                  </w:r>
                </w:p>
              </w:tc>
              <w:tc>
                <w:tcPr>
                  <w:tcW w:w="998" w:type="dxa"/>
                  <w:tcBorders>
                    <w:tl2br w:val="nil"/>
                    <w:tr2bl w:val="nil"/>
                  </w:tcBorders>
                  <w:vAlign w:val="center"/>
                </w:tcPr>
                <w:p w14:paraId="2A1BC58D">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w:t>
                  </w:r>
                </w:p>
              </w:tc>
            </w:tr>
            <w:tr w14:paraId="77F31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71" w:type="dxa"/>
                  <w:vMerge w:val="restart"/>
                  <w:tcBorders>
                    <w:tl2br w:val="nil"/>
                    <w:tr2bl w:val="nil"/>
                  </w:tcBorders>
                  <w:vAlign w:val="center"/>
                </w:tcPr>
                <w:p w14:paraId="62A549FE">
                  <w:pPr>
                    <w:jc w:val="center"/>
                    <w:rPr>
                      <w:rFonts w:ascii="Times New Roman" w:hAnsi="Times New Roman"/>
                      <w:color w:val="auto"/>
                      <w:sz w:val="18"/>
                      <w:szCs w:val="18"/>
                    </w:rPr>
                  </w:pPr>
                  <w:r>
                    <w:rPr>
                      <w:rFonts w:ascii="Times New Roman" w:hAnsi="Times New Roman"/>
                      <w:color w:val="auto"/>
                      <w:sz w:val="18"/>
                      <w:szCs w:val="18"/>
                    </w:rPr>
                    <w:t>固体</w:t>
                  </w:r>
                </w:p>
                <w:p w14:paraId="1907CC50">
                  <w:pPr>
                    <w:jc w:val="center"/>
                    <w:rPr>
                      <w:rFonts w:ascii="Times New Roman" w:hAnsi="Times New Roman"/>
                      <w:color w:val="auto"/>
                      <w:sz w:val="18"/>
                      <w:szCs w:val="18"/>
                    </w:rPr>
                  </w:pPr>
                  <w:r>
                    <w:rPr>
                      <w:rFonts w:ascii="Times New Roman" w:hAnsi="Times New Roman"/>
                      <w:color w:val="auto"/>
                      <w:sz w:val="18"/>
                      <w:szCs w:val="18"/>
                    </w:rPr>
                    <w:t>废物</w:t>
                  </w:r>
                </w:p>
              </w:tc>
              <w:tc>
                <w:tcPr>
                  <w:tcW w:w="671" w:type="dxa"/>
                  <w:tcBorders>
                    <w:tl2br w:val="nil"/>
                    <w:tr2bl w:val="nil"/>
                  </w:tcBorders>
                  <w:vAlign w:val="center"/>
                </w:tcPr>
                <w:p w14:paraId="7983C2C5">
                  <w:pPr>
                    <w:keepNext w:val="0"/>
                    <w:keepLines w:val="0"/>
                    <w:suppressLineNumbers w:val="0"/>
                    <w:spacing w:before="0" w:beforeAutospacing="0" w:after="0" w:afterAutospacing="0"/>
                    <w:ind w:left="0" w:leftChars="0" w:right="0" w:rightChars="0"/>
                    <w:jc w:val="center"/>
                    <w:textAlignment w:val="baseline"/>
                    <w:rPr>
                      <w:rFonts w:ascii="Times New Roman" w:hAnsi="Times New Roman"/>
                      <w:color w:val="auto"/>
                      <w:sz w:val="18"/>
                      <w:szCs w:val="18"/>
                    </w:rPr>
                  </w:pPr>
                  <w:r>
                    <w:rPr>
                      <w:rFonts w:hint="eastAsia" w:ascii="宋体" w:hAnsi="宋体" w:cs="宋体"/>
                      <w:color w:val="auto"/>
                      <w:sz w:val="18"/>
                      <w:szCs w:val="18"/>
                      <w:lang w:val="en-US" w:eastAsia="zh-CN"/>
                    </w:rPr>
                    <w:t>生活垃圾</w:t>
                  </w:r>
                </w:p>
              </w:tc>
              <w:tc>
                <w:tcPr>
                  <w:tcW w:w="2478" w:type="dxa"/>
                  <w:tcBorders>
                    <w:tl2br w:val="nil"/>
                    <w:tr2bl w:val="nil"/>
                  </w:tcBorders>
                  <w:vAlign w:val="center"/>
                </w:tcPr>
                <w:p w14:paraId="3A661853">
                  <w:pPr>
                    <w:jc w:val="center"/>
                    <w:rPr>
                      <w:rFonts w:ascii="Times New Roman" w:hAnsi="Times New Roman"/>
                      <w:color w:val="auto"/>
                      <w:sz w:val="18"/>
                      <w:szCs w:val="18"/>
                    </w:rPr>
                  </w:pPr>
                  <w:r>
                    <w:rPr>
                      <w:rFonts w:hint="eastAsia" w:ascii="Times New Roman" w:hAnsi="Times New Roman"/>
                      <w:color w:val="auto"/>
                      <w:sz w:val="18"/>
                      <w:szCs w:val="18"/>
                    </w:rPr>
                    <w:t>交由环卫部门统一清运</w:t>
                  </w:r>
                </w:p>
              </w:tc>
              <w:tc>
                <w:tcPr>
                  <w:tcW w:w="1325" w:type="dxa"/>
                  <w:vMerge w:val="restart"/>
                  <w:tcBorders>
                    <w:tl2br w:val="nil"/>
                    <w:tr2bl w:val="nil"/>
                  </w:tcBorders>
                  <w:vAlign w:val="center"/>
                </w:tcPr>
                <w:p w14:paraId="73609385">
                  <w:pPr>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5</w:t>
                  </w:r>
                </w:p>
              </w:tc>
              <w:tc>
                <w:tcPr>
                  <w:tcW w:w="2475" w:type="dxa"/>
                  <w:tcBorders>
                    <w:tl2br w:val="nil"/>
                    <w:tr2bl w:val="nil"/>
                  </w:tcBorders>
                  <w:vAlign w:val="center"/>
                </w:tcPr>
                <w:p w14:paraId="0B23C7B1">
                  <w:pPr>
                    <w:jc w:val="center"/>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rPr>
                    <w:t>生活垃圾分类收集后交由环卫部门统一清运后</w:t>
                  </w:r>
                  <w:r>
                    <w:rPr>
                      <w:rFonts w:hint="eastAsia"/>
                      <w:color w:val="auto"/>
                      <w:sz w:val="18"/>
                      <w:szCs w:val="18"/>
                      <w:lang w:val="en-US" w:eastAsia="zh-CN"/>
                    </w:rPr>
                    <w:t>处置</w:t>
                  </w:r>
                </w:p>
              </w:tc>
              <w:tc>
                <w:tcPr>
                  <w:tcW w:w="998" w:type="dxa"/>
                  <w:vMerge w:val="restart"/>
                  <w:tcBorders>
                    <w:tl2br w:val="nil"/>
                    <w:tr2bl w:val="nil"/>
                  </w:tcBorders>
                  <w:vAlign w:val="center"/>
                </w:tcPr>
                <w:p w14:paraId="7A4745CF">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w:t>
                  </w:r>
                </w:p>
              </w:tc>
            </w:tr>
            <w:tr w14:paraId="112EA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71" w:type="dxa"/>
                  <w:vMerge w:val="continue"/>
                  <w:tcBorders>
                    <w:tl2br w:val="nil"/>
                    <w:tr2bl w:val="nil"/>
                  </w:tcBorders>
                  <w:vAlign w:val="center"/>
                </w:tcPr>
                <w:p w14:paraId="32731649">
                  <w:pPr>
                    <w:jc w:val="center"/>
                    <w:rPr>
                      <w:rFonts w:ascii="Times New Roman" w:hAnsi="Times New Roman"/>
                      <w:color w:val="auto"/>
                      <w:sz w:val="18"/>
                      <w:szCs w:val="18"/>
                    </w:rPr>
                  </w:pPr>
                </w:p>
              </w:tc>
              <w:tc>
                <w:tcPr>
                  <w:tcW w:w="671" w:type="dxa"/>
                  <w:tcBorders>
                    <w:tl2br w:val="nil"/>
                    <w:tr2bl w:val="nil"/>
                  </w:tcBorders>
                  <w:vAlign w:val="center"/>
                </w:tcPr>
                <w:p w14:paraId="445A3762">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olor w:val="auto"/>
                      <w:sz w:val="18"/>
                      <w:szCs w:val="18"/>
                      <w:lang w:val="en-US" w:eastAsia="zh-CN"/>
                    </w:rPr>
                  </w:pPr>
                  <w:r>
                    <w:rPr>
                      <w:rFonts w:hint="eastAsia" w:ascii="宋体" w:hAnsi="宋体" w:cs="宋体"/>
                      <w:sz w:val="18"/>
                      <w:szCs w:val="18"/>
                      <w:lang w:val="en-US" w:eastAsia="zh-CN"/>
                    </w:rPr>
                    <w:t>废边角料</w:t>
                  </w:r>
                </w:p>
              </w:tc>
              <w:tc>
                <w:tcPr>
                  <w:tcW w:w="2478" w:type="dxa"/>
                  <w:tcBorders>
                    <w:tl2br w:val="nil"/>
                    <w:tr2bl w:val="nil"/>
                  </w:tcBorders>
                  <w:vAlign w:val="center"/>
                </w:tcPr>
                <w:p w14:paraId="7FB47F80">
                  <w:pPr>
                    <w:spacing w:line="240" w:lineRule="auto"/>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交碎石企业综合利用</w:t>
                  </w:r>
                </w:p>
              </w:tc>
              <w:tc>
                <w:tcPr>
                  <w:tcW w:w="1325" w:type="dxa"/>
                  <w:vMerge w:val="continue"/>
                  <w:tcBorders>
                    <w:tl2br w:val="nil"/>
                    <w:tr2bl w:val="nil"/>
                  </w:tcBorders>
                  <w:vAlign w:val="center"/>
                </w:tcPr>
                <w:p w14:paraId="32627CA7">
                  <w:pPr>
                    <w:jc w:val="center"/>
                    <w:rPr>
                      <w:rFonts w:hint="default" w:ascii="Times New Roman" w:hAnsi="Times New Roman" w:eastAsia="宋体"/>
                      <w:color w:val="auto"/>
                      <w:sz w:val="18"/>
                      <w:szCs w:val="18"/>
                      <w:lang w:val="en-US" w:eastAsia="zh-CN"/>
                    </w:rPr>
                  </w:pPr>
                </w:p>
              </w:tc>
              <w:tc>
                <w:tcPr>
                  <w:tcW w:w="2475" w:type="dxa"/>
                  <w:tcBorders>
                    <w:tl2br w:val="nil"/>
                    <w:tr2bl w:val="nil"/>
                  </w:tcBorders>
                  <w:vAlign w:val="center"/>
                </w:tcPr>
                <w:p w14:paraId="7E5624B3">
                  <w:pPr>
                    <w:jc w:val="center"/>
                    <w:rPr>
                      <w:rFonts w:ascii="Times New Roman" w:hAnsi="Times New Roman"/>
                      <w:color w:val="auto"/>
                      <w:sz w:val="18"/>
                      <w:szCs w:val="18"/>
                    </w:rPr>
                  </w:pPr>
                  <w:r>
                    <w:rPr>
                      <w:rFonts w:hint="eastAsia"/>
                      <w:color w:val="auto"/>
                      <w:sz w:val="18"/>
                      <w:szCs w:val="18"/>
                      <w:lang w:val="en-US" w:eastAsia="zh-CN"/>
                    </w:rPr>
                    <w:t>外运碎石企业加工利用</w:t>
                  </w:r>
                </w:p>
              </w:tc>
              <w:tc>
                <w:tcPr>
                  <w:tcW w:w="998" w:type="dxa"/>
                  <w:vMerge w:val="continue"/>
                  <w:tcBorders>
                    <w:tl2br w:val="nil"/>
                    <w:tr2bl w:val="nil"/>
                  </w:tcBorders>
                  <w:vAlign w:val="center"/>
                </w:tcPr>
                <w:p w14:paraId="7835C230">
                  <w:pPr>
                    <w:jc w:val="center"/>
                    <w:rPr>
                      <w:rFonts w:ascii="Times New Roman" w:hAnsi="Times New Roman" w:eastAsia="宋体" w:cs="Times New Roman"/>
                      <w:color w:val="auto"/>
                      <w:kern w:val="2"/>
                      <w:sz w:val="18"/>
                      <w:szCs w:val="18"/>
                      <w:lang w:val="en-US" w:eastAsia="zh-CN" w:bidi="ar-SA"/>
                    </w:rPr>
                  </w:pPr>
                </w:p>
              </w:tc>
            </w:tr>
            <w:tr w14:paraId="4A319D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1" w:type="dxa"/>
                  <w:vMerge w:val="continue"/>
                  <w:tcBorders>
                    <w:tl2br w:val="nil"/>
                    <w:tr2bl w:val="nil"/>
                  </w:tcBorders>
                  <w:vAlign w:val="center"/>
                </w:tcPr>
                <w:p w14:paraId="03A15C37">
                  <w:pPr>
                    <w:jc w:val="center"/>
                  </w:pPr>
                </w:p>
              </w:tc>
              <w:tc>
                <w:tcPr>
                  <w:tcW w:w="671" w:type="dxa"/>
                  <w:tcBorders>
                    <w:tl2br w:val="nil"/>
                    <w:tr2bl w:val="nil"/>
                  </w:tcBorders>
                  <w:vAlign w:val="center"/>
                </w:tcPr>
                <w:p w14:paraId="29F3AC23">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olor w:val="auto"/>
                      <w:sz w:val="18"/>
                      <w:szCs w:val="18"/>
                      <w:lang w:val="en-US" w:eastAsia="zh-CN"/>
                    </w:rPr>
                  </w:pPr>
                  <w:r>
                    <w:rPr>
                      <w:rFonts w:hint="eastAsia" w:ascii="宋体" w:hAnsi="宋体" w:cs="宋体"/>
                      <w:sz w:val="18"/>
                      <w:szCs w:val="18"/>
                      <w:lang w:val="en-US" w:eastAsia="zh-CN"/>
                    </w:rPr>
                    <w:t>废锯片</w:t>
                  </w:r>
                </w:p>
              </w:tc>
              <w:tc>
                <w:tcPr>
                  <w:tcW w:w="2478" w:type="dxa"/>
                  <w:tcBorders>
                    <w:tl2br w:val="nil"/>
                    <w:tr2bl w:val="nil"/>
                  </w:tcBorders>
                  <w:vAlign w:val="center"/>
                </w:tcPr>
                <w:p w14:paraId="7B1F203B">
                  <w:pPr>
                    <w:spacing w:line="240" w:lineRule="auto"/>
                    <w:jc w:val="center"/>
                    <w:rPr>
                      <w:rFonts w:ascii="Times New Roman" w:hAnsi="Times New Roman"/>
                      <w:color w:val="auto"/>
                      <w:sz w:val="18"/>
                      <w:szCs w:val="18"/>
                    </w:rPr>
                  </w:pPr>
                  <w:r>
                    <w:rPr>
                      <w:spacing w:val="-2"/>
                      <w:sz w:val="18"/>
                      <w:szCs w:val="18"/>
                    </w:rPr>
                    <w:t>交由物资回收部门回收</w:t>
                  </w:r>
                </w:p>
              </w:tc>
              <w:tc>
                <w:tcPr>
                  <w:tcW w:w="1325" w:type="dxa"/>
                  <w:vMerge w:val="continue"/>
                  <w:tcBorders>
                    <w:tl2br w:val="nil"/>
                    <w:tr2bl w:val="nil"/>
                  </w:tcBorders>
                  <w:vAlign w:val="center"/>
                </w:tcPr>
                <w:p w14:paraId="1FB98FAD">
                  <w:pPr>
                    <w:jc w:val="center"/>
                    <w:rPr>
                      <w:rFonts w:ascii="Times New Roman" w:hAnsi="Times New Roman"/>
                      <w:color w:val="auto"/>
                      <w:sz w:val="18"/>
                      <w:szCs w:val="18"/>
                    </w:rPr>
                  </w:pPr>
                </w:p>
              </w:tc>
              <w:tc>
                <w:tcPr>
                  <w:tcW w:w="2475" w:type="dxa"/>
                  <w:tcBorders>
                    <w:tl2br w:val="nil"/>
                    <w:tr2bl w:val="nil"/>
                  </w:tcBorders>
                  <w:vAlign w:val="center"/>
                </w:tcPr>
                <w:p w14:paraId="133935FF">
                  <w:pPr>
                    <w:jc w:val="center"/>
                    <w:rPr>
                      <w:rFonts w:ascii="Times New Roman" w:hAnsi="Times New Roman"/>
                      <w:color w:val="auto"/>
                      <w:sz w:val="18"/>
                      <w:szCs w:val="18"/>
                    </w:rPr>
                  </w:pPr>
                  <w:r>
                    <w:rPr>
                      <w:spacing w:val="-2"/>
                      <w:sz w:val="18"/>
                      <w:szCs w:val="18"/>
                    </w:rPr>
                    <w:t>交由物资回收部门回收</w:t>
                  </w:r>
                </w:p>
              </w:tc>
              <w:tc>
                <w:tcPr>
                  <w:tcW w:w="998" w:type="dxa"/>
                  <w:vMerge w:val="continue"/>
                  <w:tcBorders>
                    <w:tl2br w:val="nil"/>
                    <w:tr2bl w:val="nil"/>
                  </w:tcBorders>
                  <w:vAlign w:val="center"/>
                </w:tcPr>
                <w:p w14:paraId="0866EF5C">
                  <w:pPr>
                    <w:jc w:val="center"/>
                    <w:rPr>
                      <w:rFonts w:ascii="Times New Roman" w:hAnsi="Times New Roman" w:eastAsia="宋体" w:cs="Times New Roman"/>
                      <w:color w:val="auto"/>
                      <w:kern w:val="2"/>
                      <w:sz w:val="18"/>
                      <w:szCs w:val="18"/>
                      <w:lang w:val="en-US" w:eastAsia="zh-CN" w:bidi="ar-SA"/>
                    </w:rPr>
                  </w:pPr>
                </w:p>
              </w:tc>
            </w:tr>
            <w:tr w14:paraId="1A269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71" w:type="dxa"/>
                  <w:vMerge w:val="continue"/>
                  <w:tcBorders>
                    <w:tl2br w:val="nil"/>
                    <w:tr2bl w:val="nil"/>
                  </w:tcBorders>
                  <w:vAlign w:val="center"/>
                </w:tcPr>
                <w:p w14:paraId="7AB7F8B3">
                  <w:pPr>
                    <w:jc w:val="center"/>
                    <w:rPr>
                      <w:rFonts w:ascii="Times New Roman" w:hAnsi="Times New Roman"/>
                      <w:color w:val="auto"/>
                      <w:sz w:val="18"/>
                      <w:szCs w:val="18"/>
                    </w:rPr>
                  </w:pPr>
                </w:p>
              </w:tc>
              <w:tc>
                <w:tcPr>
                  <w:tcW w:w="671" w:type="dxa"/>
                  <w:tcBorders>
                    <w:tl2br w:val="nil"/>
                    <w:tr2bl w:val="nil"/>
                  </w:tcBorders>
                  <w:vAlign w:val="center"/>
                </w:tcPr>
                <w:p w14:paraId="63C2D8BA">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eastAsia="宋体"/>
                      <w:color w:val="auto"/>
                      <w:sz w:val="18"/>
                      <w:szCs w:val="18"/>
                      <w:lang w:val="en-US" w:eastAsia="zh-CN"/>
                    </w:rPr>
                  </w:pPr>
                  <w:r>
                    <w:rPr>
                      <w:rFonts w:hint="eastAsia" w:ascii="宋体" w:hAnsi="宋体" w:cs="宋体"/>
                      <w:sz w:val="18"/>
                      <w:szCs w:val="18"/>
                      <w:lang w:val="en-US" w:eastAsia="zh-CN"/>
                    </w:rPr>
                    <w:t>压滤污泥</w:t>
                  </w:r>
                </w:p>
              </w:tc>
              <w:tc>
                <w:tcPr>
                  <w:tcW w:w="2478" w:type="dxa"/>
                  <w:vMerge w:val="restart"/>
                  <w:tcBorders>
                    <w:tl2br w:val="nil"/>
                    <w:tr2bl w:val="nil"/>
                  </w:tcBorders>
                  <w:vAlign w:val="center"/>
                </w:tcPr>
                <w:p w14:paraId="6637053E">
                  <w:pPr>
                    <w:spacing w:line="240" w:lineRule="auto"/>
                    <w:jc w:val="center"/>
                    <w:rPr>
                      <w:rFonts w:hint="eastAsia" w:ascii="Times New Roman" w:hAnsi="Times New Roman"/>
                      <w:color w:val="auto"/>
                      <w:sz w:val="18"/>
                      <w:szCs w:val="18"/>
                    </w:rPr>
                  </w:pPr>
                  <w:r>
                    <w:rPr>
                      <w:spacing w:val="-1"/>
                      <w:sz w:val="18"/>
                      <w:szCs w:val="18"/>
                    </w:rPr>
                    <w:t>交由石粉加工企业综合利用</w:t>
                  </w:r>
                </w:p>
              </w:tc>
              <w:tc>
                <w:tcPr>
                  <w:tcW w:w="1325" w:type="dxa"/>
                  <w:vMerge w:val="continue"/>
                  <w:tcBorders>
                    <w:tl2br w:val="nil"/>
                    <w:tr2bl w:val="nil"/>
                  </w:tcBorders>
                  <w:vAlign w:val="center"/>
                </w:tcPr>
                <w:p w14:paraId="28F03E06">
                  <w:pPr>
                    <w:jc w:val="center"/>
                    <w:rPr>
                      <w:rFonts w:hint="eastAsia"/>
                      <w:color w:val="auto"/>
                      <w:sz w:val="18"/>
                      <w:szCs w:val="18"/>
                      <w:lang w:val="en-US" w:eastAsia="zh-CN"/>
                    </w:rPr>
                  </w:pPr>
                </w:p>
              </w:tc>
              <w:tc>
                <w:tcPr>
                  <w:tcW w:w="2475" w:type="dxa"/>
                  <w:vMerge w:val="restart"/>
                  <w:tcBorders>
                    <w:tl2br w:val="nil"/>
                    <w:tr2bl w:val="nil"/>
                  </w:tcBorders>
                  <w:vAlign w:val="center"/>
                </w:tcPr>
                <w:p w14:paraId="39C1588C">
                  <w:pPr>
                    <w:jc w:val="center"/>
                    <w:rPr>
                      <w:rFonts w:ascii="Times New Roman" w:hAnsi="Times New Roman"/>
                      <w:color w:val="auto"/>
                      <w:sz w:val="18"/>
                      <w:szCs w:val="18"/>
                    </w:rPr>
                  </w:pPr>
                  <w:r>
                    <w:rPr>
                      <w:rFonts w:hint="eastAsia"/>
                      <w:color w:val="auto"/>
                      <w:sz w:val="18"/>
                      <w:szCs w:val="18"/>
                      <w:lang w:val="en-US" w:eastAsia="zh-CN"/>
                    </w:rPr>
                    <w:t>交由</w:t>
                  </w:r>
                  <w:r>
                    <w:rPr>
                      <w:rFonts w:hint="eastAsia" w:ascii="Times New Roman" w:hAnsi="Times New Roman"/>
                      <w:color w:val="auto"/>
                      <w:sz w:val="18"/>
                      <w:szCs w:val="18"/>
                    </w:rPr>
                    <w:t>物资部</w:t>
                  </w:r>
                  <w:r>
                    <w:rPr>
                      <w:rFonts w:hint="eastAsia"/>
                      <w:color w:val="auto"/>
                      <w:sz w:val="18"/>
                      <w:szCs w:val="18"/>
                      <w:lang w:val="en-US" w:eastAsia="zh-CN"/>
                    </w:rPr>
                    <w:t>门回收利用</w:t>
                  </w:r>
                </w:p>
              </w:tc>
              <w:tc>
                <w:tcPr>
                  <w:tcW w:w="998" w:type="dxa"/>
                  <w:vMerge w:val="continue"/>
                  <w:tcBorders>
                    <w:tl2br w:val="nil"/>
                    <w:tr2bl w:val="nil"/>
                  </w:tcBorders>
                  <w:vAlign w:val="center"/>
                </w:tcPr>
                <w:p w14:paraId="312C5B15">
                  <w:pPr>
                    <w:jc w:val="center"/>
                    <w:rPr>
                      <w:rFonts w:ascii="Times New Roman" w:hAnsi="Times New Roman" w:eastAsia="宋体" w:cs="Times New Roman"/>
                      <w:color w:val="auto"/>
                      <w:kern w:val="2"/>
                      <w:sz w:val="18"/>
                      <w:szCs w:val="18"/>
                      <w:lang w:val="en-US" w:eastAsia="zh-CN" w:bidi="ar-SA"/>
                    </w:rPr>
                  </w:pPr>
                </w:p>
              </w:tc>
            </w:tr>
            <w:tr w14:paraId="20C5D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71" w:type="dxa"/>
                  <w:vMerge w:val="continue"/>
                  <w:tcBorders>
                    <w:tl2br w:val="nil"/>
                    <w:tr2bl w:val="nil"/>
                  </w:tcBorders>
                  <w:vAlign w:val="center"/>
                </w:tcPr>
                <w:p w14:paraId="763F804F">
                  <w:pPr>
                    <w:jc w:val="center"/>
                    <w:rPr>
                      <w:rFonts w:ascii="Times New Roman" w:hAnsi="Times New Roman"/>
                      <w:color w:val="auto"/>
                      <w:sz w:val="18"/>
                      <w:szCs w:val="18"/>
                    </w:rPr>
                  </w:pPr>
                </w:p>
              </w:tc>
              <w:tc>
                <w:tcPr>
                  <w:tcW w:w="671" w:type="dxa"/>
                  <w:tcBorders>
                    <w:tl2br w:val="nil"/>
                    <w:tr2bl w:val="nil"/>
                  </w:tcBorders>
                  <w:vAlign w:val="center"/>
                </w:tcPr>
                <w:p w14:paraId="7A55A9CC">
                  <w:pPr>
                    <w:keepNext w:val="0"/>
                    <w:keepLines w:val="0"/>
                    <w:suppressLineNumbers w:val="0"/>
                    <w:spacing w:before="0" w:beforeAutospacing="0" w:after="0" w:afterAutospacing="0"/>
                    <w:ind w:left="0" w:leftChars="0" w:right="0" w:rightChars="0"/>
                    <w:jc w:val="center"/>
                    <w:textAlignment w:val="baseline"/>
                    <w:rPr>
                      <w:rFonts w:ascii="Times New Roman" w:hAnsi="Times New Roman"/>
                      <w:color w:val="auto"/>
                      <w:sz w:val="18"/>
                      <w:szCs w:val="18"/>
                    </w:rPr>
                  </w:pPr>
                  <w:r>
                    <w:rPr>
                      <w:rFonts w:hint="eastAsia" w:ascii="宋体" w:hAnsi="宋体" w:cs="宋体"/>
                      <w:sz w:val="18"/>
                      <w:szCs w:val="18"/>
                      <w:lang w:val="en-US" w:eastAsia="zh-CN"/>
                    </w:rPr>
                    <w:t>雨水池沉渣</w:t>
                  </w:r>
                </w:p>
              </w:tc>
              <w:tc>
                <w:tcPr>
                  <w:tcW w:w="2478" w:type="dxa"/>
                  <w:vMerge w:val="continue"/>
                  <w:tcBorders>
                    <w:tl2br w:val="nil"/>
                    <w:tr2bl w:val="nil"/>
                  </w:tcBorders>
                  <w:vAlign w:val="center"/>
                </w:tcPr>
                <w:p w14:paraId="264ED020">
                  <w:pPr>
                    <w:jc w:val="center"/>
                    <w:rPr>
                      <w:rFonts w:ascii="Times New Roman" w:hAnsi="Times New Roman"/>
                      <w:color w:val="auto"/>
                      <w:sz w:val="18"/>
                      <w:szCs w:val="18"/>
                    </w:rPr>
                  </w:pPr>
                </w:p>
              </w:tc>
              <w:tc>
                <w:tcPr>
                  <w:tcW w:w="1325" w:type="dxa"/>
                  <w:vMerge w:val="continue"/>
                  <w:tcBorders>
                    <w:tl2br w:val="nil"/>
                    <w:tr2bl w:val="nil"/>
                  </w:tcBorders>
                  <w:vAlign w:val="center"/>
                </w:tcPr>
                <w:p w14:paraId="5F9F84AE">
                  <w:pPr>
                    <w:jc w:val="center"/>
                    <w:rPr>
                      <w:rFonts w:hint="eastAsia" w:ascii="Times New Roman" w:hAnsi="Times New Roman"/>
                      <w:color w:val="auto"/>
                      <w:sz w:val="18"/>
                      <w:szCs w:val="18"/>
                    </w:rPr>
                  </w:pPr>
                </w:p>
              </w:tc>
              <w:tc>
                <w:tcPr>
                  <w:tcW w:w="2475" w:type="dxa"/>
                  <w:vMerge w:val="continue"/>
                  <w:tcBorders>
                    <w:tl2br w:val="nil"/>
                    <w:tr2bl w:val="nil"/>
                  </w:tcBorders>
                  <w:vAlign w:val="center"/>
                </w:tcPr>
                <w:p w14:paraId="75F69232">
                  <w:pPr>
                    <w:jc w:val="center"/>
                    <w:rPr>
                      <w:rFonts w:ascii="Times New Roman" w:hAnsi="Times New Roman"/>
                      <w:color w:val="auto"/>
                      <w:sz w:val="18"/>
                      <w:szCs w:val="18"/>
                    </w:rPr>
                  </w:pPr>
                </w:p>
              </w:tc>
              <w:tc>
                <w:tcPr>
                  <w:tcW w:w="998" w:type="dxa"/>
                  <w:vMerge w:val="continue"/>
                  <w:tcBorders>
                    <w:tl2br w:val="nil"/>
                    <w:tr2bl w:val="nil"/>
                  </w:tcBorders>
                  <w:vAlign w:val="center"/>
                </w:tcPr>
                <w:p w14:paraId="336213B7">
                  <w:pPr>
                    <w:jc w:val="center"/>
                    <w:rPr>
                      <w:rFonts w:ascii="Times New Roman" w:hAnsi="Times New Roman" w:eastAsia="宋体" w:cs="Times New Roman"/>
                      <w:color w:val="auto"/>
                      <w:kern w:val="2"/>
                      <w:sz w:val="18"/>
                      <w:szCs w:val="18"/>
                      <w:lang w:val="en-US" w:eastAsia="zh-CN" w:bidi="ar-SA"/>
                    </w:rPr>
                  </w:pPr>
                </w:p>
              </w:tc>
            </w:tr>
            <w:tr w14:paraId="67475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71" w:type="dxa"/>
                  <w:vMerge w:val="continue"/>
                  <w:tcBorders>
                    <w:tl2br w:val="nil"/>
                    <w:tr2bl w:val="nil"/>
                  </w:tcBorders>
                  <w:vAlign w:val="center"/>
                </w:tcPr>
                <w:p w14:paraId="762E7BC0">
                  <w:pPr>
                    <w:jc w:val="center"/>
                    <w:rPr>
                      <w:rFonts w:ascii="Times New Roman" w:hAnsi="Times New Roman"/>
                      <w:color w:val="auto"/>
                      <w:sz w:val="18"/>
                      <w:szCs w:val="18"/>
                    </w:rPr>
                  </w:pPr>
                </w:p>
              </w:tc>
              <w:tc>
                <w:tcPr>
                  <w:tcW w:w="671" w:type="dxa"/>
                  <w:tcBorders>
                    <w:tl2br w:val="nil"/>
                    <w:tr2bl w:val="nil"/>
                  </w:tcBorders>
                  <w:vAlign w:val="center"/>
                </w:tcPr>
                <w:p w14:paraId="0CBA2A37">
                  <w:pPr>
                    <w:keepNext w:val="0"/>
                    <w:keepLines w:val="0"/>
                    <w:suppressLineNumbers w:val="0"/>
                    <w:spacing w:before="0" w:beforeAutospacing="0" w:after="0" w:afterAutospacing="0"/>
                    <w:ind w:left="0" w:leftChars="0" w:right="0" w:rightChars="0"/>
                    <w:jc w:val="center"/>
                    <w:textAlignment w:val="baseline"/>
                    <w:rPr>
                      <w:rFonts w:ascii="Times New Roman" w:hAnsi="Times New Roman"/>
                      <w:color w:val="auto"/>
                      <w:sz w:val="18"/>
                      <w:szCs w:val="18"/>
                    </w:rPr>
                  </w:pPr>
                  <w:r>
                    <w:rPr>
                      <w:rFonts w:hint="eastAsia" w:ascii="宋体" w:hAnsi="宋体" w:cs="宋体"/>
                      <w:sz w:val="18"/>
                      <w:szCs w:val="18"/>
                      <w:lang w:val="en-US" w:eastAsia="zh-CN"/>
                    </w:rPr>
                    <w:t>洗车槽沉渣</w:t>
                  </w:r>
                </w:p>
              </w:tc>
              <w:tc>
                <w:tcPr>
                  <w:tcW w:w="2478" w:type="dxa"/>
                  <w:vMerge w:val="continue"/>
                  <w:tcBorders>
                    <w:tl2br w:val="nil"/>
                    <w:tr2bl w:val="nil"/>
                  </w:tcBorders>
                  <w:vAlign w:val="center"/>
                </w:tcPr>
                <w:p w14:paraId="105DC93F">
                  <w:pPr>
                    <w:jc w:val="center"/>
                    <w:rPr>
                      <w:rFonts w:hint="eastAsia" w:ascii="Times New Roman" w:hAnsi="Times New Roman"/>
                      <w:color w:val="auto"/>
                      <w:sz w:val="18"/>
                      <w:szCs w:val="18"/>
                    </w:rPr>
                  </w:pPr>
                </w:p>
              </w:tc>
              <w:tc>
                <w:tcPr>
                  <w:tcW w:w="1325" w:type="dxa"/>
                  <w:vMerge w:val="continue"/>
                  <w:tcBorders>
                    <w:tl2br w:val="nil"/>
                    <w:tr2bl w:val="nil"/>
                  </w:tcBorders>
                  <w:vAlign w:val="center"/>
                </w:tcPr>
                <w:p w14:paraId="57F8E844">
                  <w:pPr>
                    <w:jc w:val="center"/>
                    <w:rPr>
                      <w:rFonts w:hint="eastAsia" w:ascii="Times New Roman" w:hAnsi="Times New Roman"/>
                      <w:color w:val="auto"/>
                      <w:sz w:val="18"/>
                      <w:szCs w:val="18"/>
                    </w:rPr>
                  </w:pPr>
                </w:p>
              </w:tc>
              <w:tc>
                <w:tcPr>
                  <w:tcW w:w="2475" w:type="dxa"/>
                  <w:vMerge w:val="continue"/>
                  <w:tcBorders>
                    <w:tl2br w:val="nil"/>
                    <w:tr2bl w:val="nil"/>
                  </w:tcBorders>
                  <w:vAlign w:val="center"/>
                </w:tcPr>
                <w:p w14:paraId="65435FF2">
                  <w:pPr>
                    <w:jc w:val="center"/>
                    <w:rPr>
                      <w:rFonts w:hint="eastAsia" w:ascii="Times New Roman" w:hAnsi="Times New Roman"/>
                      <w:color w:val="auto"/>
                      <w:sz w:val="18"/>
                      <w:szCs w:val="18"/>
                    </w:rPr>
                  </w:pPr>
                </w:p>
              </w:tc>
              <w:tc>
                <w:tcPr>
                  <w:tcW w:w="998" w:type="dxa"/>
                  <w:vMerge w:val="continue"/>
                  <w:tcBorders>
                    <w:tl2br w:val="nil"/>
                    <w:tr2bl w:val="nil"/>
                  </w:tcBorders>
                  <w:vAlign w:val="center"/>
                </w:tcPr>
                <w:p w14:paraId="740064F0">
                  <w:pPr>
                    <w:jc w:val="center"/>
                    <w:rPr>
                      <w:rFonts w:ascii="Times New Roman" w:hAnsi="Times New Roman" w:eastAsia="宋体" w:cs="Times New Roman"/>
                      <w:color w:val="auto"/>
                      <w:kern w:val="2"/>
                      <w:sz w:val="18"/>
                      <w:szCs w:val="18"/>
                      <w:lang w:val="en-US" w:eastAsia="zh-CN" w:bidi="ar-SA"/>
                    </w:rPr>
                  </w:pPr>
                </w:p>
              </w:tc>
            </w:tr>
            <w:tr w14:paraId="303FF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71" w:type="dxa"/>
                  <w:vMerge w:val="continue"/>
                  <w:tcBorders>
                    <w:tl2br w:val="nil"/>
                    <w:tr2bl w:val="nil"/>
                  </w:tcBorders>
                  <w:vAlign w:val="center"/>
                </w:tcPr>
                <w:p w14:paraId="405EB021">
                  <w:pPr>
                    <w:jc w:val="center"/>
                    <w:rPr>
                      <w:rFonts w:ascii="Times New Roman" w:hAnsi="Times New Roman"/>
                      <w:color w:val="auto"/>
                      <w:sz w:val="18"/>
                      <w:szCs w:val="18"/>
                    </w:rPr>
                  </w:pPr>
                </w:p>
              </w:tc>
              <w:tc>
                <w:tcPr>
                  <w:tcW w:w="671" w:type="dxa"/>
                  <w:tcBorders>
                    <w:tl2br w:val="nil"/>
                    <w:tr2bl w:val="nil"/>
                  </w:tcBorders>
                  <w:vAlign w:val="center"/>
                </w:tcPr>
                <w:p w14:paraId="0E3CF605">
                  <w:pPr>
                    <w:keepNext w:val="0"/>
                    <w:keepLines w:val="0"/>
                    <w:suppressLineNumbers w:val="0"/>
                    <w:spacing w:before="0" w:beforeAutospacing="0" w:after="0" w:afterAutospacing="0"/>
                    <w:ind w:left="0" w:leftChars="0" w:right="0" w:rightChars="0"/>
                    <w:jc w:val="center"/>
                    <w:textAlignment w:val="baseline"/>
                    <w:rPr>
                      <w:rFonts w:ascii="Times New Roman" w:hAnsi="Times New Roman"/>
                      <w:color w:val="auto"/>
                      <w:sz w:val="18"/>
                      <w:szCs w:val="18"/>
                    </w:rPr>
                  </w:pPr>
                  <w:r>
                    <w:rPr>
                      <w:rFonts w:hint="eastAsia" w:ascii="宋体" w:hAnsi="宋体" w:cs="宋体"/>
                      <w:sz w:val="18"/>
                      <w:szCs w:val="18"/>
                      <w:lang w:val="en-US" w:eastAsia="zh-CN"/>
                    </w:rPr>
                    <w:t>降尘灰</w:t>
                  </w:r>
                </w:p>
              </w:tc>
              <w:tc>
                <w:tcPr>
                  <w:tcW w:w="2478" w:type="dxa"/>
                  <w:vMerge w:val="continue"/>
                  <w:tcBorders>
                    <w:tl2br w:val="nil"/>
                    <w:tr2bl w:val="nil"/>
                  </w:tcBorders>
                  <w:vAlign w:val="center"/>
                </w:tcPr>
                <w:p w14:paraId="059E0FF9">
                  <w:pPr>
                    <w:jc w:val="center"/>
                    <w:rPr>
                      <w:rFonts w:hint="eastAsia" w:ascii="Times New Roman" w:hAnsi="Times New Roman"/>
                      <w:color w:val="auto"/>
                      <w:sz w:val="18"/>
                      <w:szCs w:val="18"/>
                    </w:rPr>
                  </w:pPr>
                </w:p>
              </w:tc>
              <w:tc>
                <w:tcPr>
                  <w:tcW w:w="1325" w:type="dxa"/>
                  <w:vMerge w:val="continue"/>
                  <w:tcBorders>
                    <w:tl2br w:val="nil"/>
                    <w:tr2bl w:val="nil"/>
                  </w:tcBorders>
                  <w:vAlign w:val="center"/>
                </w:tcPr>
                <w:p w14:paraId="675DC6E7">
                  <w:pPr>
                    <w:jc w:val="center"/>
                    <w:rPr>
                      <w:rFonts w:hint="eastAsia" w:ascii="Times New Roman" w:hAnsi="Times New Roman"/>
                      <w:color w:val="auto"/>
                      <w:sz w:val="18"/>
                      <w:szCs w:val="18"/>
                    </w:rPr>
                  </w:pPr>
                </w:p>
              </w:tc>
              <w:tc>
                <w:tcPr>
                  <w:tcW w:w="2475" w:type="dxa"/>
                  <w:vMerge w:val="continue"/>
                  <w:tcBorders>
                    <w:tl2br w:val="nil"/>
                    <w:tr2bl w:val="nil"/>
                  </w:tcBorders>
                  <w:vAlign w:val="center"/>
                </w:tcPr>
                <w:p w14:paraId="6A2FD0B6">
                  <w:pPr>
                    <w:jc w:val="center"/>
                    <w:rPr>
                      <w:rFonts w:hint="eastAsia" w:ascii="Times New Roman" w:hAnsi="Times New Roman"/>
                      <w:color w:val="auto"/>
                      <w:sz w:val="18"/>
                      <w:szCs w:val="18"/>
                    </w:rPr>
                  </w:pPr>
                </w:p>
              </w:tc>
              <w:tc>
                <w:tcPr>
                  <w:tcW w:w="998" w:type="dxa"/>
                  <w:vMerge w:val="continue"/>
                  <w:tcBorders>
                    <w:tl2br w:val="nil"/>
                    <w:tr2bl w:val="nil"/>
                  </w:tcBorders>
                  <w:vAlign w:val="center"/>
                </w:tcPr>
                <w:p w14:paraId="566A9A0C">
                  <w:pPr>
                    <w:jc w:val="center"/>
                    <w:rPr>
                      <w:rFonts w:ascii="Times New Roman" w:hAnsi="Times New Roman" w:eastAsia="宋体" w:cs="Times New Roman"/>
                      <w:color w:val="auto"/>
                      <w:kern w:val="2"/>
                      <w:sz w:val="18"/>
                      <w:szCs w:val="18"/>
                      <w:lang w:val="en-US" w:eastAsia="zh-CN" w:bidi="ar-SA"/>
                    </w:rPr>
                  </w:pPr>
                </w:p>
              </w:tc>
            </w:tr>
            <w:tr w14:paraId="7911C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71" w:type="dxa"/>
                  <w:vMerge w:val="continue"/>
                  <w:tcBorders>
                    <w:tl2br w:val="nil"/>
                    <w:tr2bl w:val="nil"/>
                  </w:tcBorders>
                  <w:vAlign w:val="center"/>
                </w:tcPr>
                <w:p w14:paraId="1B6EC824">
                  <w:pPr>
                    <w:jc w:val="center"/>
                    <w:rPr>
                      <w:rFonts w:ascii="Times New Roman" w:hAnsi="Times New Roman"/>
                      <w:color w:val="auto"/>
                      <w:sz w:val="18"/>
                      <w:szCs w:val="18"/>
                    </w:rPr>
                  </w:pPr>
                </w:p>
              </w:tc>
              <w:tc>
                <w:tcPr>
                  <w:tcW w:w="671" w:type="dxa"/>
                  <w:tcBorders>
                    <w:tl2br w:val="nil"/>
                    <w:tr2bl w:val="nil"/>
                  </w:tcBorders>
                  <w:vAlign w:val="center"/>
                </w:tcPr>
                <w:p w14:paraId="2C38A74B">
                  <w:pPr>
                    <w:keepNext w:val="0"/>
                    <w:keepLines w:val="0"/>
                    <w:suppressLineNumbers w:val="0"/>
                    <w:spacing w:before="0" w:beforeAutospacing="0" w:after="0" w:afterAutospacing="0"/>
                    <w:ind w:left="0" w:leftChars="0" w:right="0" w:rightChars="0"/>
                    <w:jc w:val="center"/>
                    <w:textAlignment w:val="baseline"/>
                    <w:rPr>
                      <w:rFonts w:ascii="Times New Roman" w:hAnsi="Times New Roman"/>
                      <w:color w:val="auto"/>
                      <w:sz w:val="18"/>
                      <w:szCs w:val="18"/>
                    </w:rPr>
                  </w:pPr>
                  <w:r>
                    <w:rPr>
                      <w:rFonts w:hint="eastAsia" w:ascii="宋体" w:hAnsi="宋体" w:cs="宋体"/>
                      <w:sz w:val="18"/>
                      <w:szCs w:val="18"/>
                      <w:lang w:val="en-US" w:eastAsia="zh-CN"/>
                    </w:rPr>
                    <w:t>废机油</w:t>
                  </w:r>
                </w:p>
              </w:tc>
              <w:tc>
                <w:tcPr>
                  <w:tcW w:w="2478" w:type="dxa"/>
                  <w:vMerge w:val="restart"/>
                  <w:tcBorders>
                    <w:tl2br w:val="nil"/>
                    <w:tr2bl w:val="nil"/>
                  </w:tcBorders>
                  <w:vAlign w:val="center"/>
                </w:tcPr>
                <w:p w14:paraId="565EC262">
                  <w:pPr>
                    <w:jc w:val="center"/>
                    <w:rPr>
                      <w:rFonts w:hint="eastAsia" w:ascii="Times New Roman" w:hAnsi="Times New Roman"/>
                      <w:color w:val="auto"/>
                      <w:sz w:val="18"/>
                      <w:szCs w:val="18"/>
                    </w:rPr>
                  </w:pPr>
                  <w:r>
                    <w:rPr>
                      <w:spacing w:val="-2"/>
                      <w:sz w:val="18"/>
                      <w:szCs w:val="18"/>
                    </w:rPr>
                    <w:t>交由有资质单位处置</w:t>
                  </w:r>
                </w:p>
              </w:tc>
              <w:tc>
                <w:tcPr>
                  <w:tcW w:w="1325" w:type="dxa"/>
                  <w:vMerge w:val="continue"/>
                  <w:tcBorders>
                    <w:tl2br w:val="nil"/>
                    <w:tr2bl w:val="nil"/>
                  </w:tcBorders>
                  <w:vAlign w:val="center"/>
                </w:tcPr>
                <w:p w14:paraId="1DC47A56">
                  <w:pPr>
                    <w:jc w:val="center"/>
                    <w:rPr>
                      <w:rFonts w:hint="eastAsia" w:ascii="Times New Roman" w:hAnsi="Times New Roman"/>
                      <w:color w:val="auto"/>
                      <w:sz w:val="18"/>
                      <w:szCs w:val="18"/>
                    </w:rPr>
                  </w:pPr>
                </w:p>
              </w:tc>
              <w:tc>
                <w:tcPr>
                  <w:tcW w:w="2475" w:type="dxa"/>
                  <w:vMerge w:val="restart"/>
                  <w:tcBorders>
                    <w:tl2br w:val="nil"/>
                    <w:tr2bl w:val="nil"/>
                  </w:tcBorders>
                  <w:vAlign w:val="center"/>
                </w:tcPr>
                <w:p w14:paraId="2212D388">
                  <w:pPr>
                    <w:jc w:val="center"/>
                    <w:rPr>
                      <w:rFonts w:hint="eastAsia" w:ascii="Times New Roman" w:hAnsi="Times New Roman"/>
                      <w:color w:val="auto"/>
                      <w:sz w:val="18"/>
                      <w:szCs w:val="18"/>
                    </w:rPr>
                  </w:pPr>
                  <w:r>
                    <w:rPr>
                      <w:rFonts w:hint="eastAsia" w:ascii="Times New Roman" w:hAnsi="Times New Roman"/>
                      <w:color w:val="auto"/>
                      <w:sz w:val="18"/>
                      <w:szCs w:val="18"/>
                    </w:rPr>
                    <w:t>暂存于危废暂存间，定期交由资质单位处置</w:t>
                  </w:r>
                </w:p>
              </w:tc>
              <w:tc>
                <w:tcPr>
                  <w:tcW w:w="998" w:type="dxa"/>
                  <w:vMerge w:val="continue"/>
                  <w:tcBorders>
                    <w:tl2br w:val="nil"/>
                    <w:tr2bl w:val="nil"/>
                  </w:tcBorders>
                  <w:vAlign w:val="center"/>
                </w:tcPr>
                <w:p w14:paraId="7F72CC57">
                  <w:pPr>
                    <w:jc w:val="center"/>
                    <w:rPr>
                      <w:rFonts w:ascii="Times New Roman" w:hAnsi="Times New Roman" w:eastAsia="宋体" w:cs="Times New Roman"/>
                      <w:color w:val="auto"/>
                      <w:kern w:val="2"/>
                      <w:sz w:val="18"/>
                      <w:szCs w:val="18"/>
                      <w:lang w:val="en-US" w:eastAsia="zh-CN" w:bidi="ar-SA"/>
                    </w:rPr>
                  </w:pPr>
                </w:p>
              </w:tc>
            </w:tr>
            <w:tr w14:paraId="28E94D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71" w:type="dxa"/>
                  <w:vMerge w:val="continue"/>
                  <w:tcBorders>
                    <w:tl2br w:val="nil"/>
                    <w:tr2bl w:val="nil"/>
                  </w:tcBorders>
                  <w:vAlign w:val="center"/>
                </w:tcPr>
                <w:p w14:paraId="2DEFEFA9">
                  <w:pPr>
                    <w:jc w:val="center"/>
                    <w:rPr>
                      <w:rFonts w:ascii="Times New Roman" w:hAnsi="Times New Roman"/>
                      <w:color w:val="auto"/>
                      <w:sz w:val="18"/>
                      <w:szCs w:val="18"/>
                    </w:rPr>
                  </w:pPr>
                </w:p>
              </w:tc>
              <w:tc>
                <w:tcPr>
                  <w:tcW w:w="671" w:type="dxa"/>
                  <w:tcBorders>
                    <w:tl2br w:val="nil"/>
                    <w:tr2bl w:val="nil"/>
                  </w:tcBorders>
                  <w:vAlign w:val="center"/>
                </w:tcPr>
                <w:p w14:paraId="72EDBD64">
                  <w:pPr>
                    <w:keepNext w:val="0"/>
                    <w:keepLines w:val="0"/>
                    <w:suppressLineNumbers w:val="0"/>
                    <w:spacing w:before="0" w:beforeAutospacing="0" w:after="0" w:afterAutospacing="0"/>
                    <w:ind w:left="0" w:leftChars="0" w:right="0" w:rightChars="0"/>
                    <w:jc w:val="center"/>
                    <w:textAlignment w:val="baseline"/>
                    <w:rPr>
                      <w:rFonts w:ascii="Times New Roman" w:hAnsi="Times New Roman"/>
                      <w:color w:val="auto"/>
                      <w:sz w:val="18"/>
                      <w:szCs w:val="18"/>
                    </w:rPr>
                  </w:pPr>
                  <w:r>
                    <w:rPr>
                      <w:rFonts w:hint="eastAsia" w:ascii="宋体" w:hAnsi="宋体" w:cs="宋体"/>
                      <w:sz w:val="18"/>
                      <w:szCs w:val="18"/>
                      <w:lang w:val="en-US" w:eastAsia="zh-CN"/>
                    </w:rPr>
                    <w:t>废机油桶</w:t>
                  </w:r>
                </w:p>
              </w:tc>
              <w:tc>
                <w:tcPr>
                  <w:tcW w:w="2478" w:type="dxa"/>
                  <w:vMerge w:val="continue"/>
                  <w:tcBorders>
                    <w:tl2br w:val="nil"/>
                    <w:tr2bl w:val="nil"/>
                  </w:tcBorders>
                  <w:vAlign w:val="center"/>
                </w:tcPr>
                <w:p w14:paraId="06CA64E0">
                  <w:pPr>
                    <w:jc w:val="center"/>
                    <w:rPr>
                      <w:rFonts w:hint="eastAsia" w:ascii="Times New Roman" w:hAnsi="Times New Roman"/>
                      <w:color w:val="auto"/>
                      <w:sz w:val="18"/>
                      <w:szCs w:val="18"/>
                    </w:rPr>
                  </w:pPr>
                </w:p>
              </w:tc>
              <w:tc>
                <w:tcPr>
                  <w:tcW w:w="1325" w:type="dxa"/>
                  <w:vMerge w:val="continue"/>
                  <w:tcBorders>
                    <w:tl2br w:val="nil"/>
                    <w:tr2bl w:val="nil"/>
                  </w:tcBorders>
                  <w:vAlign w:val="center"/>
                </w:tcPr>
                <w:p w14:paraId="328AF940">
                  <w:pPr>
                    <w:jc w:val="center"/>
                    <w:rPr>
                      <w:rFonts w:hint="eastAsia" w:ascii="Times New Roman" w:hAnsi="Times New Roman"/>
                      <w:color w:val="auto"/>
                      <w:sz w:val="18"/>
                      <w:szCs w:val="18"/>
                    </w:rPr>
                  </w:pPr>
                </w:p>
              </w:tc>
              <w:tc>
                <w:tcPr>
                  <w:tcW w:w="2475" w:type="dxa"/>
                  <w:vMerge w:val="continue"/>
                  <w:tcBorders>
                    <w:tl2br w:val="nil"/>
                    <w:tr2bl w:val="nil"/>
                  </w:tcBorders>
                  <w:vAlign w:val="center"/>
                </w:tcPr>
                <w:p w14:paraId="219106C1">
                  <w:pPr>
                    <w:jc w:val="center"/>
                    <w:rPr>
                      <w:rFonts w:hint="eastAsia" w:ascii="Times New Roman" w:hAnsi="Times New Roman"/>
                      <w:color w:val="auto"/>
                      <w:sz w:val="18"/>
                      <w:szCs w:val="18"/>
                    </w:rPr>
                  </w:pPr>
                </w:p>
              </w:tc>
              <w:tc>
                <w:tcPr>
                  <w:tcW w:w="998" w:type="dxa"/>
                  <w:vMerge w:val="continue"/>
                  <w:tcBorders>
                    <w:tl2br w:val="nil"/>
                    <w:tr2bl w:val="nil"/>
                  </w:tcBorders>
                  <w:vAlign w:val="center"/>
                </w:tcPr>
                <w:p w14:paraId="024F05FC">
                  <w:pPr>
                    <w:jc w:val="center"/>
                    <w:rPr>
                      <w:rFonts w:ascii="Times New Roman" w:hAnsi="Times New Roman" w:eastAsia="宋体" w:cs="Times New Roman"/>
                      <w:color w:val="auto"/>
                      <w:kern w:val="2"/>
                      <w:sz w:val="18"/>
                      <w:szCs w:val="18"/>
                      <w:lang w:val="en-US" w:eastAsia="zh-CN" w:bidi="ar-SA"/>
                    </w:rPr>
                  </w:pPr>
                </w:p>
              </w:tc>
            </w:tr>
            <w:tr w14:paraId="2B97B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71" w:type="dxa"/>
                  <w:vMerge w:val="continue"/>
                  <w:tcBorders>
                    <w:tl2br w:val="nil"/>
                    <w:tr2bl w:val="nil"/>
                  </w:tcBorders>
                  <w:vAlign w:val="center"/>
                </w:tcPr>
                <w:p w14:paraId="555D28C2">
                  <w:pPr>
                    <w:jc w:val="center"/>
                    <w:rPr>
                      <w:rFonts w:ascii="Times New Roman" w:hAnsi="Times New Roman"/>
                      <w:color w:val="auto"/>
                      <w:sz w:val="18"/>
                      <w:szCs w:val="18"/>
                    </w:rPr>
                  </w:pPr>
                </w:p>
              </w:tc>
              <w:tc>
                <w:tcPr>
                  <w:tcW w:w="671" w:type="dxa"/>
                  <w:tcBorders>
                    <w:tl2br w:val="nil"/>
                    <w:tr2bl w:val="nil"/>
                  </w:tcBorders>
                  <w:vAlign w:val="center"/>
                </w:tcPr>
                <w:p w14:paraId="5BFA686B">
                  <w:pPr>
                    <w:keepNext w:val="0"/>
                    <w:keepLines w:val="0"/>
                    <w:suppressLineNumbers w:val="0"/>
                    <w:spacing w:before="0" w:beforeAutospacing="0" w:after="0" w:afterAutospacing="0"/>
                    <w:ind w:left="0" w:leftChars="0" w:right="0" w:rightChars="0"/>
                    <w:jc w:val="center"/>
                    <w:textAlignment w:val="baseline"/>
                    <w:rPr>
                      <w:rFonts w:hint="default" w:ascii="Times New Roman" w:hAnsi="Times New Roman"/>
                      <w:color w:val="auto"/>
                      <w:sz w:val="18"/>
                      <w:szCs w:val="18"/>
                      <w:lang w:val="en-US"/>
                    </w:rPr>
                  </w:pPr>
                  <w:r>
                    <w:rPr>
                      <w:rFonts w:hint="eastAsia" w:ascii="宋体" w:hAnsi="宋体" w:cs="宋体"/>
                      <w:sz w:val="18"/>
                      <w:szCs w:val="18"/>
                      <w:lang w:val="en-US" w:eastAsia="zh-CN"/>
                    </w:rPr>
                    <w:t>含油抹布及手套</w:t>
                  </w:r>
                </w:p>
              </w:tc>
              <w:tc>
                <w:tcPr>
                  <w:tcW w:w="2478" w:type="dxa"/>
                  <w:vMerge w:val="continue"/>
                  <w:tcBorders>
                    <w:tl2br w:val="nil"/>
                    <w:tr2bl w:val="nil"/>
                  </w:tcBorders>
                  <w:vAlign w:val="center"/>
                </w:tcPr>
                <w:p w14:paraId="20813D12">
                  <w:pPr>
                    <w:jc w:val="center"/>
                    <w:rPr>
                      <w:rFonts w:hint="eastAsia" w:ascii="Times New Roman" w:hAnsi="Times New Roman"/>
                      <w:color w:val="auto"/>
                      <w:sz w:val="18"/>
                      <w:szCs w:val="18"/>
                    </w:rPr>
                  </w:pPr>
                </w:p>
              </w:tc>
              <w:tc>
                <w:tcPr>
                  <w:tcW w:w="1325" w:type="dxa"/>
                  <w:vMerge w:val="continue"/>
                  <w:tcBorders>
                    <w:tl2br w:val="nil"/>
                    <w:tr2bl w:val="nil"/>
                  </w:tcBorders>
                  <w:vAlign w:val="center"/>
                </w:tcPr>
                <w:p w14:paraId="7E809B2B">
                  <w:pPr>
                    <w:jc w:val="center"/>
                    <w:rPr>
                      <w:rFonts w:hint="eastAsia" w:ascii="Times New Roman" w:hAnsi="Times New Roman"/>
                      <w:color w:val="auto"/>
                      <w:sz w:val="18"/>
                      <w:szCs w:val="18"/>
                    </w:rPr>
                  </w:pPr>
                </w:p>
              </w:tc>
              <w:tc>
                <w:tcPr>
                  <w:tcW w:w="2475" w:type="dxa"/>
                  <w:vMerge w:val="continue"/>
                  <w:tcBorders>
                    <w:tl2br w:val="nil"/>
                    <w:tr2bl w:val="nil"/>
                  </w:tcBorders>
                  <w:vAlign w:val="center"/>
                </w:tcPr>
                <w:p w14:paraId="33648511">
                  <w:pPr>
                    <w:jc w:val="center"/>
                    <w:rPr>
                      <w:rFonts w:hint="eastAsia" w:ascii="Times New Roman" w:hAnsi="Times New Roman"/>
                      <w:color w:val="auto"/>
                      <w:sz w:val="18"/>
                      <w:szCs w:val="18"/>
                    </w:rPr>
                  </w:pPr>
                </w:p>
              </w:tc>
              <w:tc>
                <w:tcPr>
                  <w:tcW w:w="998" w:type="dxa"/>
                  <w:vMerge w:val="continue"/>
                  <w:tcBorders>
                    <w:tl2br w:val="nil"/>
                    <w:tr2bl w:val="nil"/>
                  </w:tcBorders>
                  <w:vAlign w:val="center"/>
                </w:tcPr>
                <w:p w14:paraId="2474A349">
                  <w:pPr>
                    <w:jc w:val="center"/>
                    <w:rPr>
                      <w:rFonts w:ascii="Times New Roman" w:hAnsi="Times New Roman" w:eastAsia="宋体" w:cs="Times New Roman"/>
                      <w:color w:val="auto"/>
                      <w:kern w:val="2"/>
                      <w:sz w:val="18"/>
                      <w:szCs w:val="18"/>
                      <w:lang w:val="en-US" w:eastAsia="zh-CN" w:bidi="ar-SA"/>
                    </w:rPr>
                  </w:pPr>
                </w:p>
              </w:tc>
            </w:tr>
            <w:tr w14:paraId="68C22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242" w:type="dxa"/>
                  <w:gridSpan w:val="2"/>
                  <w:tcBorders>
                    <w:tl2br w:val="nil"/>
                    <w:tr2bl w:val="nil"/>
                  </w:tcBorders>
                  <w:vAlign w:val="center"/>
                </w:tcPr>
                <w:p w14:paraId="7115DF2E">
                  <w:pPr>
                    <w:widowControl/>
                    <w:kinsoku w:val="0"/>
                    <w:adjustRightInd w:val="0"/>
                    <w:snapToGrid w:val="0"/>
                    <w:jc w:val="center"/>
                    <w:textAlignment w:val="center"/>
                    <w:rPr>
                      <w:rFonts w:hint="eastAsia" w:ascii="Times New Roman" w:hAnsi="Times New Roman" w:eastAsia="宋体"/>
                      <w:color w:val="auto"/>
                      <w:sz w:val="18"/>
                      <w:szCs w:val="18"/>
                      <w:lang w:eastAsia="zh-CN"/>
                    </w:rPr>
                  </w:pPr>
                  <w:r>
                    <w:rPr>
                      <w:rFonts w:ascii="Times New Roman" w:hAnsi="Times New Roman"/>
                      <w:sz w:val="18"/>
                      <w:szCs w:val="18"/>
                    </w:rPr>
                    <w:t>环境风险防控</w:t>
                  </w:r>
                </w:p>
              </w:tc>
              <w:tc>
                <w:tcPr>
                  <w:tcW w:w="2478" w:type="dxa"/>
                  <w:tcBorders>
                    <w:tl2br w:val="nil"/>
                    <w:tr2bl w:val="nil"/>
                  </w:tcBorders>
                  <w:vAlign w:val="center"/>
                </w:tcPr>
                <w:p w14:paraId="2CE4E054">
                  <w:pPr>
                    <w:pStyle w:val="123"/>
                    <w:spacing w:before="36" w:line="220" w:lineRule="auto"/>
                    <w:ind w:left="114"/>
                    <w:rPr>
                      <w:rFonts w:hint="default" w:ascii="Times New Roman" w:hAnsi="Times New Roman" w:eastAsia="宋体"/>
                      <w:color w:val="auto"/>
                      <w:sz w:val="18"/>
                      <w:szCs w:val="18"/>
                      <w:lang w:val="en-US" w:eastAsia="zh-CN"/>
                    </w:rPr>
                  </w:pPr>
                  <w:r>
                    <w:rPr>
                      <w:spacing w:val="-4"/>
                      <w:sz w:val="18"/>
                      <w:szCs w:val="18"/>
                    </w:rPr>
                    <w:t>设置事故应急池，制定应急预案，定期</w:t>
                  </w:r>
                  <w:r>
                    <w:rPr>
                      <w:spacing w:val="-1"/>
                      <w:sz w:val="18"/>
                      <w:szCs w:val="18"/>
                    </w:rPr>
                    <w:t>进行应急演练</w:t>
                  </w:r>
                </w:p>
              </w:tc>
              <w:tc>
                <w:tcPr>
                  <w:tcW w:w="1325" w:type="dxa"/>
                  <w:tcBorders>
                    <w:tl2br w:val="nil"/>
                    <w:tr2bl w:val="nil"/>
                  </w:tcBorders>
                  <w:vAlign w:val="center"/>
                </w:tcPr>
                <w:p w14:paraId="000A62CF">
                  <w:pPr>
                    <w:jc w:val="center"/>
                    <w:rPr>
                      <w:rFonts w:hint="default"/>
                      <w:color w:val="auto"/>
                      <w:sz w:val="18"/>
                      <w:szCs w:val="18"/>
                      <w:vertAlign w:val="baseline"/>
                      <w:lang w:val="en-US" w:eastAsia="zh-CN"/>
                    </w:rPr>
                  </w:pPr>
                  <w:r>
                    <w:rPr>
                      <w:rFonts w:hint="eastAsia"/>
                      <w:color w:val="auto"/>
                      <w:sz w:val="18"/>
                      <w:szCs w:val="18"/>
                      <w:vertAlign w:val="baseline"/>
                      <w:lang w:val="en-US" w:eastAsia="zh-CN"/>
                    </w:rPr>
                    <w:t>20</w:t>
                  </w:r>
                </w:p>
              </w:tc>
              <w:tc>
                <w:tcPr>
                  <w:tcW w:w="2475" w:type="dxa"/>
                  <w:tcBorders>
                    <w:tl2br w:val="nil"/>
                    <w:tr2bl w:val="nil"/>
                  </w:tcBorders>
                  <w:vAlign w:val="center"/>
                </w:tcPr>
                <w:p w14:paraId="32B196B1">
                  <w:pPr>
                    <w:jc w:val="center"/>
                    <w:rPr>
                      <w:rFonts w:hint="default" w:ascii="Times New Roman" w:hAnsi="Times New Roman" w:eastAsia="宋体"/>
                      <w:color w:val="auto"/>
                      <w:sz w:val="18"/>
                      <w:szCs w:val="18"/>
                      <w:vertAlign w:val="baseline"/>
                      <w:lang w:val="en-US" w:eastAsia="zh-CN"/>
                    </w:rPr>
                  </w:pPr>
                  <w:r>
                    <w:rPr>
                      <w:color w:val="auto"/>
                      <w:spacing w:val="-4"/>
                      <w:sz w:val="18"/>
                      <w:szCs w:val="18"/>
                    </w:rPr>
                    <w:t>设置事故应急池，</w:t>
                  </w:r>
                  <w:r>
                    <w:rPr>
                      <w:rFonts w:hint="eastAsia"/>
                      <w:color w:val="auto"/>
                      <w:spacing w:val="-4"/>
                      <w:sz w:val="18"/>
                      <w:szCs w:val="18"/>
                      <w:lang w:val="en-US" w:eastAsia="zh-CN"/>
                    </w:rPr>
                    <w:t>正在编制</w:t>
                  </w:r>
                  <w:r>
                    <w:rPr>
                      <w:color w:val="auto"/>
                      <w:spacing w:val="-4"/>
                      <w:sz w:val="18"/>
                      <w:szCs w:val="18"/>
                    </w:rPr>
                    <w:t>制定应急预案，</w:t>
                  </w:r>
                  <w:r>
                    <w:rPr>
                      <w:spacing w:val="-4"/>
                      <w:sz w:val="18"/>
                      <w:szCs w:val="18"/>
                    </w:rPr>
                    <w:t>定期</w:t>
                  </w:r>
                  <w:r>
                    <w:rPr>
                      <w:spacing w:val="-1"/>
                      <w:sz w:val="18"/>
                      <w:szCs w:val="18"/>
                    </w:rPr>
                    <w:t>进行应急演练</w:t>
                  </w:r>
                </w:p>
              </w:tc>
              <w:tc>
                <w:tcPr>
                  <w:tcW w:w="998" w:type="dxa"/>
                  <w:tcBorders>
                    <w:tl2br w:val="nil"/>
                    <w:tr2bl w:val="nil"/>
                  </w:tcBorders>
                  <w:vAlign w:val="center"/>
                </w:tcPr>
                <w:p w14:paraId="3D97C273">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20</w:t>
                  </w:r>
                </w:p>
              </w:tc>
            </w:tr>
            <w:tr w14:paraId="1AD06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1242" w:type="dxa"/>
                  <w:gridSpan w:val="2"/>
                  <w:tcBorders>
                    <w:tl2br w:val="nil"/>
                    <w:tr2bl w:val="nil"/>
                  </w:tcBorders>
                  <w:vAlign w:val="center"/>
                </w:tcPr>
                <w:p w14:paraId="37184CA3">
                  <w:pPr>
                    <w:widowControl/>
                    <w:kinsoku w:val="0"/>
                    <w:adjustRightInd w:val="0"/>
                    <w:snapToGrid w:val="0"/>
                    <w:jc w:val="center"/>
                    <w:textAlignment w:val="center"/>
                    <w:rPr>
                      <w:rFonts w:ascii="Times New Roman" w:hAnsi="Times New Roman"/>
                      <w:color w:val="auto"/>
                      <w:sz w:val="18"/>
                      <w:szCs w:val="18"/>
                    </w:rPr>
                  </w:pPr>
                  <w:r>
                    <w:rPr>
                      <w:rFonts w:ascii="Times New Roman" w:hAnsi="Times New Roman"/>
                      <w:sz w:val="18"/>
                      <w:szCs w:val="18"/>
                    </w:rPr>
                    <w:t>环境监测与管理</w:t>
                  </w:r>
                </w:p>
              </w:tc>
              <w:tc>
                <w:tcPr>
                  <w:tcW w:w="2478" w:type="dxa"/>
                  <w:tcBorders>
                    <w:tl2br w:val="nil"/>
                    <w:tr2bl w:val="nil"/>
                  </w:tcBorders>
                  <w:vAlign w:val="center"/>
                </w:tcPr>
                <w:p w14:paraId="39973078">
                  <w:pPr>
                    <w:pStyle w:val="123"/>
                    <w:spacing w:before="29" w:line="220" w:lineRule="auto"/>
                    <w:rPr>
                      <w:rFonts w:ascii="Times New Roman" w:hAnsi="Times New Roman"/>
                      <w:color w:val="auto"/>
                      <w:sz w:val="18"/>
                      <w:szCs w:val="18"/>
                    </w:rPr>
                  </w:pPr>
                  <w:r>
                    <w:rPr>
                      <w:rFonts w:ascii="Times New Roman" w:hAnsi="Times New Roman" w:eastAsia="宋体" w:cs="Times New Roman"/>
                      <w:kern w:val="2"/>
                      <w:sz w:val="18"/>
                      <w:szCs w:val="18"/>
                      <w:lang w:val="en-US" w:eastAsia="zh-CN" w:bidi="ar-SA"/>
                    </w:rPr>
                    <w:t>设置环保专员加强厂区污染治理设施运行、维护、监督及管理，环境管理人员日常培训、排污口规范化建设、定期进行监测</w:t>
                  </w:r>
                </w:p>
              </w:tc>
              <w:tc>
                <w:tcPr>
                  <w:tcW w:w="1325" w:type="dxa"/>
                  <w:tcBorders>
                    <w:tl2br w:val="nil"/>
                    <w:tr2bl w:val="nil"/>
                  </w:tcBorders>
                  <w:vAlign w:val="center"/>
                </w:tcPr>
                <w:p w14:paraId="524C8C0C">
                  <w:pPr>
                    <w:jc w:val="center"/>
                    <w:rPr>
                      <w:rFonts w:hint="eastAsia" w:ascii="Times New Roman" w:hAnsi="Times New Roman" w:eastAsia="宋体"/>
                      <w:sz w:val="18"/>
                      <w:szCs w:val="18"/>
                      <w:lang w:val="en-US" w:eastAsia="zh-CN"/>
                    </w:rPr>
                  </w:pPr>
                  <w:r>
                    <w:rPr>
                      <w:rFonts w:hint="eastAsia"/>
                      <w:sz w:val="18"/>
                      <w:szCs w:val="18"/>
                      <w:lang w:val="en-US" w:eastAsia="zh-CN"/>
                    </w:rPr>
                    <w:t>5</w:t>
                  </w:r>
                </w:p>
              </w:tc>
              <w:tc>
                <w:tcPr>
                  <w:tcW w:w="2475" w:type="dxa"/>
                  <w:tcBorders>
                    <w:tl2br w:val="nil"/>
                    <w:tr2bl w:val="nil"/>
                  </w:tcBorders>
                  <w:vAlign w:val="center"/>
                </w:tcPr>
                <w:p w14:paraId="405D757E">
                  <w:pPr>
                    <w:jc w:val="center"/>
                    <w:rPr>
                      <w:rFonts w:hint="default" w:ascii="Times New Roman" w:hAnsi="Times New Roman" w:eastAsia="宋体"/>
                      <w:color w:val="auto"/>
                      <w:sz w:val="18"/>
                      <w:szCs w:val="18"/>
                      <w:lang w:val="en-US" w:eastAsia="zh-CN"/>
                    </w:rPr>
                  </w:pPr>
                  <w:r>
                    <w:rPr>
                      <w:rFonts w:ascii="Times New Roman" w:hAnsi="Times New Roman" w:eastAsia="宋体" w:cs="Times New Roman"/>
                      <w:kern w:val="2"/>
                      <w:sz w:val="18"/>
                      <w:szCs w:val="18"/>
                      <w:lang w:val="en-US" w:eastAsia="zh-CN" w:bidi="ar-SA"/>
                    </w:rPr>
                    <w:t>设置环保专员加强厂区污染治理设施运行、维护、监督及管理，</w:t>
                  </w:r>
                  <w:r>
                    <w:rPr>
                      <w:rFonts w:hint="eastAsia" w:cs="Times New Roman"/>
                      <w:kern w:val="2"/>
                      <w:sz w:val="18"/>
                      <w:szCs w:val="18"/>
                      <w:lang w:val="en-US" w:eastAsia="zh-CN" w:bidi="ar-SA"/>
                    </w:rPr>
                    <w:t>加强</w:t>
                  </w:r>
                  <w:r>
                    <w:rPr>
                      <w:rFonts w:ascii="Times New Roman" w:hAnsi="Times New Roman" w:eastAsia="宋体" w:cs="Times New Roman"/>
                      <w:kern w:val="2"/>
                      <w:sz w:val="18"/>
                      <w:szCs w:val="18"/>
                      <w:lang w:val="en-US" w:eastAsia="zh-CN" w:bidi="ar-SA"/>
                    </w:rPr>
                    <w:t>环境管理人员日常培训、排污口规范化建设、定期进行监测</w:t>
                  </w:r>
                </w:p>
              </w:tc>
              <w:tc>
                <w:tcPr>
                  <w:tcW w:w="998" w:type="dxa"/>
                  <w:tcBorders>
                    <w:tl2br w:val="nil"/>
                    <w:tr2bl w:val="nil"/>
                  </w:tcBorders>
                  <w:vAlign w:val="center"/>
                </w:tcPr>
                <w:p w14:paraId="26611F99">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w:t>
                  </w:r>
                </w:p>
              </w:tc>
            </w:tr>
            <w:tr w14:paraId="183373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720" w:type="dxa"/>
                  <w:gridSpan w:val="3"/>
                  <w:tcBorders>
                    <w:tl2br w:val="nil"/>
                    <w:tr2bl w:val="nil"/>
                  </w:tcBorders>
                  <w:vAlign w:val="center"/>
                </w:tcPr>
                <w:p w14:paraId="5CBE284D">
                  <w:pPr>
                    <w:jc w:val="center"/>
                    <w:rPr>
                      <w:rFonts w:hint="eastAsia" w:ascii="Times New Roman" w:hAnsi="Times New Roman" w:eastAsia="宋体"/>
                      <w:color w:val="auto"/>
                      <w:sz w:val="18"/>
                      <w:szCs w:val="18"/>
                      <w:lang w:val="en-US" w:eastAsia="zh-CN"/>
                    </w:rPr>
                  </w:pPr>
                  <w:r>
                    <w:rPr>
                      <w:rFonts w:hint="eastAsia"/>
                      <w:color w:val="auto"/>
                      <w:sz w:val="18"/>
                      <w:szCs w:val="18"/>
                      <w:lang w:val="en-US" w:eastAsia="zh-CN"/>
                    </w:rPr>
                    <w:t>合计</w:t>
                  </w:r>
                </w:p>
              </w:tc>
              <w:tc>
                <w:tcPr>
                  <w:tcW w:w="1325" w:type="dxa"/>
                  <w:tcBorders>
                    <w:tl2br w:val="nil"/>
                    <w:tr2bl w:val="nil"/>
                  </w:tcBorders>
                  <w:vAlign w:val="center"/>
                </w:tcPr>
                <w:p w14:paraId="2EBA56D6">
                  <w:pPr>
                    <w:jc w:val="center"/>
                    <w:rPr>
                      <w:rFonts w:hint="default"/>
                      <w:color w:val="auto"/>
                      <w:sz w:val="18"/>
                      <w:szCs w:val="18"/>
                      <w:lang w:val="en-US" w:eastAsia="zh-CN"/>
                    </w:rPr>
                  </w:pPr>
                  <w:r>
                    <w:rPr>
                      <w:rFonts w:hint="eastAsia"/>
                      <w:color w:val="auto"/>
                      <w:sz w:val="18"/>
                      <w:szCs w:val="18"/>
                      <w:lang w:val="en-US" w:eastAsia="zh-CN"/>
                    </w:rPr>
                    <w:t>145</w:t>
                  </w:r>
                </w:p>
              </w:tc>
              <w:tc>
                <w:tcPr>
                  <w:tcW w:w="2475" w:type="dxa"/>
                  <w:tcBorders>
                    <w:tl2br w:val="nil"/>
                    <w:tr2bl w:val="nil"/>
                  </w:tcBorders>
                  <w:vAlign w:val="center"/>
                </w:tcPr>
                <w:p w14:paraId="4D285769">
                  <w:pPr>
                    <w:jc w:val="center"/>
                    <w:rPr>
                      <w:rFonts w:hint="default"/>
                      <w:color w:val="auto"/>
                      <w:sz w:val="18"/>
                      <w:szCs w:val="18"/>
                      <w:lang w:val="en-US" w:eastAsia="zh-CN"/>
                    </w:rPr>
                  </w:pPr>
                  <w:r>
                    <w:rPr>
                      <w:rFonts w:hint="eastAsia"/>
                      <w:color w:val="auto"/>
                      <w:sz w:val="18"/>
                      <w:szCs w:val="18"/>
                      <w:lang w:val="en-US" w:eastAsia="zh-CN"/>
                    </w:rPr>
                    <w:t>/</w:t>
                  </w:r>
                </w:p>
              </w:tc>
              <w:tc>
                <w:tcPr>
                  <w:tcW w:w="998" w:type="dxa"/>
                  <w:tcBorders>
                    <w:tl2br w:val="nil"/>
                    <w:tr2bl w:val="nil"/>
                  </w:tcBorders>
                  <w:vAlign w:val="center"/>
                </w:tcPr>
                <w:p w14:paraId="431C83F6">
                  <w:pPr>
                    <w:jc w:val="center"/>
                    <w:rPr>
                      <w:rFonts w:hint="default"/>
                      <w:color w:val="auto"/>
                      <w:sz w:val="18"/>
                      <w:szCs w:val="18"/>
                      <w:lang w:val="en-US" w:eastAsia="zh-CN"/>
                    </w:rPr>
                  </w:pPr>
                  <w:r>
                    <w:rPr>
                      <w:rFonts w:hint="eastAsia"/>
                      <w:color w:val="auto"/>
                      <w:sz w:val="18"/>
                      <w:szCs w:val="18"/>
                      <w:lang w:val="en-US" w:eastAsia="zh-CN"/>
                    </w:rPr>
                    <w:t>135</w:t>
                  </w:r>
                </w:p>
              </w:tc>
            </w:tr>
          </w:tbl>
          <w:p w14:paraId="6DEA06C4">
            <w:pPr>
              <w:pStyle w:val="66"/>
              <w:widowControl w:val="0"/>
              <w:spacing w:after="0"/>
              <w:ind w:firstLine="0" w:firstLineChars="0"/>
            </w:pPr>
          </w:p>
        </w:tc>
      </w:tr>
      <w:tr w14:paraId="0FFD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8" w:hRule="atLeast"/>
        </w:trPr>
        <w:tc>
          <w:tcPr>
            <w:tcW w:w="8613" w:type="dxa"/>
          </w:tcPr>
          <w:p w14:paraId="3F956B17">
            <w:pPr>
              <w:spacing w:line="360" w:lineRule="auto"/>
              <w:rPr>
                <w:b/>
                <w:bCs/>
                <w:sz w:val="24"/>
                <w:szCs w:val="24"/>
              </w:rPr>
            </w:pPr>
            <w:r>
              <w:rPr>
                <w:rFonts w:hint="eastAsia"/>
                <w:b/>
                <w:bCs/>
                <w:sz w:val="28"/>
                <w:lang w:val="en-US" w:eastAsia="zh-CN"/>
              </w:rPr>
              <w:t>项目环评批复落实情况：</w:t>
            </w:r>
          </w:p>
          <w:p w14:paraId="6652E2E9">
            <w:pPr>
              <w:jc w:val="center"/>
              <w:rPr>
                <w:b/>
                <w:sz w:val="24"/>
                <w:szCs w:val="24"/>
              </w:rPr>
            </w:pPr>
            <w:r>
              <w:rPr>
                <w:rFonts w:hint="eastAsia"/>
                <w:b/>
                <w:sz w:val="24"/>
                <w:szCs w:val="24"/>
              </w:rPr>
              <w:t>表8-2  项目环评批复落实一览表</w:t>
            </w:r>
          </w:p>
          <w:tbl>
            <w:tblPr>
              <w:tblStyle w:val="24"/>
              <w:tblW w:w="839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77"/>
              <w:gridCol w:w="3409"/>
              <w:gridCol w:w="965"/>
            </w:tblGrid>
            <w:tr w14:paraId="133D2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647" w:type="dxa"/>
                  <w:tcBorders>
                    <w:top w:val="single" w:color="auto" w:sz="12" w:space="0"/>
                    <w:left w:val="single" w:color="auto" w:sz="12" w:space="0"/>
                    <w:bottom w:val="single" w:color="auto" w:sz="12" w:space="0"/>
                  </w:tcBorders>
                  <w:vAlign w:val="center"/>
                </w:tcPr>
                <w:p w14:paraId="03333350">
                  <w:pPr>
                    <w:adjustRightInd w:val="0"/>
                    <w:jc w:val="center"/>
                    <w:rPr>
                      <w:b/>
                      <w:bCs/>
                      <w:sz w:val="18"/>
                      <w:szCs w:val="18"/>
                    </w:rPr>
                  </w:pPr>
                  <w:r>
                    <w:rPr>
                      <w:rFonts w:hint="eastAsia"/>
                      <w:b/>
                      <w:bCs/>
                      <w:sz w:val="18"/>
                      <w:szCs w:val="18"/>
                    </w:rPr>
                    <w:t>项目</w:t>
                  </w:r>
                </w:p>
              </w:tc>
              <w:tc>
                <w:tcPr>
                  <w:tcW w:w="3377" w:type="dxa"/>
                  <w:tcBorders>
                    <w:top w:val="single" w:color="auto" w:sz="12" w:space="0"/>
                    <w:bottom w:val="single" w:color="auto" w:sz="12" w:space="0"/>
                  </w:tcBorders>
                  <w:vAlign w:val="center"/>
                </w:tcPr>
                <w:p w14:paraId="5A76AAA3">
                  <w:pPr>
                    <w:adjustRightInd w:val="0"/>
                    <w:jc w:val="center"/>
                    <w:rPr>
                      <w:b/>
                      <w:bCs/>
                      <w:sz w:val="18"/>
                      <w:szCs w:val="18"/>
                    </w:rPr>
                  </w:pPr>
                  <w:r>
                    <w:rPr>
                      <w:rFonts w:hint="eastAsia"/>
                      <w:b/>
                      <w:bCs/>
                      <w:sz w:val="18"/>
                      <w:szCs w:val="18"/>
                    </w:rPr>
                    <w:t>环评批复中提出的环境保护措施</w:t>
                  </w:r>
                </w:p>
              </w:tc>
              <w:tc>
                <w:tcPr>
                  <w:tcW w:w="3409" w:type="dxa"/>
                  <w:tcBorders>
                    <w:top w:val="single" w:color="auto" w:sz="12" w:space="0"/>
                    <w:bottom w:val="single" w:color="auto" w:sz="12" w:space="0"/>
                  </w:tcBorders>
                  <w:vAlign w:val="center"/>
                </w:tcPr>
                <w:p w14:paraId="5CD08BE5">
                  <w:pPr>
                    <w:adjustRightInd w:val="0"/>
                    <w:jc w:val="center"/>
                    <w:rPr>
                      <w:b/>
                      <w:bCs/>
                      <w:sz w:val="18"/>
                      <w:szCs w:val="18"/>
                    </w:rPr>
                  </w:pPr>
                  <w:r>
                    <w:rPr>
                      <w:rFonts w:hint="eastAsia"/>
                      <w:b/>
                      <w:bCs/>
                      <w:sz w:val="18"/>
                      <w:szCs w:val="18"/>
                    </w:rPr>
                    <w:t>环境保护措施的实际执行情况</w:t>
                  </w:r>
                </w:p>
              </w:tc>
              <w:tc>
                <w:tcPr>
                  <w:tcW w:w="965" w:type="dxa"/>
                  <w:tcBorders>
                    <w:top w:val="single" w:color="auto" w:sz="12" w:space="0"/>
                    <w:bottom w:val="single" w:color="auto" w:sz="12" w:space="0"/>
                    <w:right w:val="single" w:color="auto" w:sz="12" w:space="0"/>
                  </w:tcBorders>
                  <w:vAlign w:val="center"/>
                </w:tcPr>
                <w:p w14:paraId="74B36E5C">
                  <w:pPr>
                    <w:adjustRightInd w:val="0"/>
                    <w:jc w:val="center"/>
                    <w:rPr>
                      <w:b/>
                      <w:bCs/>
                      <w:sz w:val="18"/>
                      <w:szCs w:val="18"/>
                    </w:rPr>
                  </w:pPr>
                  <w:r>
                    <w:rPr>
                      <w:rFonts w:hint="eastAsia"/>
                      <w:b/>
                      <w:bCs/>
                      <w:sz w:val="18"/>
                      <w:szCs w:val="18"/>
                    </w:rPr>
                    <w:t>是否落实</w:t>
                  </w:r>
                </w:p>
              </w:tc>
            </w:tr>
            <w:tr w14:paraId="79685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647" w:type="dxa"/>
                  <w:tcBorders>
                    <w:top w:val="single" w:color="auto" w:sz="12" w:space="0"/>
                    <w:left w:val="single" w:color="auto" w:sz="12" w:space="0"/>
                  </w:tcBorders>
                  <w:vAlign w:val="center"/>
                </w:tcPr>
                <w:p w14:paraId="1B595367">
                  <w:pPr>
                    <w:adjustRightInd w:val="0"/>
                    <w:jc w:val="center"/>
                    <w:rPr>
                      <w:sz w:val="18"/>
                      <w:szCs w:val="18"/>
                    </w:rPr>
                  </w:pPr>
                  <w:r>
                    <w:rPr>
                      <w:rFonts w:hint="eastAsia"/>
                      <w:sz w:val="18"/>
                      <w:szCs w:val="18"/>
                    </w:rPr>
                    <w:t>建设内容</w:t>
                  </w:r>
                </w:p>
              </w:tc>
              <w:tc>
                <w:tcPr>
                  <w:tcW w:w="3377" w:type="dxa"/>
                  <w:tcBorders>
                    <w:top w:val="single" w:color="auto" w:sz="12" w:space="0"/>
                  </w:tcBorders>
                  <w:vAlign w:val="center"/>
                </w:tcPr>
                <w:p w14:paraId="2B9A9089">
                  <w:pPr>
                    <w:adjustRightInd w:val="0"/>
                    <w:jc w:val="center"/>
                    <w:rPr>
                      <w:rFonts w:hint="eastAsia"/>
                      <w:sz w:val="18"/>
                      <w:szCs w:val="18"/>
                      <w:lang w:val="en-US" w:eastAsia="zh-CN"/>
                    </w:rPr>
                  </w:pPr>
                  <w:r>
                    <w:rPr>
                      <w:rFonts w:hint="eastAsia"/>
                      <w:sz w:val="18"/>
                      <w:szCs w:val="18"/>
                    </w:rPr>
                    <w:t>该项目位于湖北省麻城市石材产业园高端石材加工交易区JKSC-32号，厂区占地面积35333.3平方米。主要工程内容为新建厂房5栋、办公楼1栋及公用工程、环保工程等设施，购置安装大切机、雕刻机、仿型机等石材加工设备，以花岗岩为原材料，经切割、车圆/仿形/绳锯、雕刻、手工修饰、磨光等工序进行异型石材、工艺石雕制品及石板材生产，年产量10万立方米。项目总投资12000万元，其中环保投资145万元。</w:t>
                  </w:r>
                </w:p>
              </w:tc>
              <w:tc>
                <w:tcPr>
                  <w:tcW w:w="3409" w:type="dxa"/>
                  <w:tcBorders>
                    <w:top w:val="single" w:color="auto" w:sz="12" w:space="0"/>
                  </w:tcBorders>
                  <w:vAlign w:val="center"/>
                </w:tcPr>
                <w:p w14:paraId="7CA341EE">
                  <w:pPr>
                    <w:adjustRightInd w:val="0"/>
                    <w:jc w:val="center"/>
                    <w:rPr>
                      <w:sz w:val="18"/>
                      <w:szCs w:val="18"/>
                    </w:rPr>
                  </w:pPr>
                  <w:r>
                    <w:rPr>
                      <w:rFonts w:hint="eastAsia"/>
                      <w:sz w:val="18"/>
                      <w:szCs w:val="18"/>
                    </w:rPr>
                    <w:t>该项目位于湖北省麻城市石材产业园高端石材加工交易区JKSC-32号，厂区占地面积35333.3平方米。主要工程内容为新建厂房5栋、办公楼1栋及公用工程、环保工程等设施，购置安装大切机、雕刻机、仿型机等石材加工设备，以花岗岩为原材料，经切割、车圆/仿形/绳锯、雕刻、手工修饰、磨光等工序进行异型石材、工艺石雕制品及石板材生产，年产量</w:t>
                  </w:r>
                  <w:r>
                    <w:rPr>
                      <w:rFonts w:hint="eastAsia"/>
                      <w:sz w:val="18"/>
                      <w:szCs w:val="18"/>
                      <w:lang w:val="en-US" w:eastAsia="zh-CN"/>
                    </w:rPr>
                    <w:t>8</w:t>
                  </w:r>
                  <w:r>
                    <w:rPr>
                      <w:rFonts w:hint="eastAsia"/>
                      <w:sz w:val="18"/>
                      <w:szCs w:val="18"/>
                    </w:rPr>
                    <w:t>万立方米。项目总投资1</w:t>
                  </w:r>
                  <w:r>
                    <w:rPr>
                      <w:rFonts w:hint="eastAsia"/>
                      <w:sz w:val="18"/>
                      <w:szCs w:val="18"/>
                      <w:lang w:val="en-US" w:eastAsia="zh-CN"/>
                    </w:rPr>
                    <w:t>0</w:t>
                  </w:r>
                  <w:r>
                    <w:rPr>
                      <w:rFonts w:hint="eastAsia"/>
                      <w:sz w:val="18"/>
                      <w:szCs w:val="18"/>
                    </w:rPr>
                    <w:t>000万元，其中环保投资1</w:t>
                  </w:r>
                  <w:r>
                    <w:rPr>
                      <w:rFonts w:hint="eastAsia"/>
                      <w:sz w:val="18"/>
                      <w:szCs w:val="18"/>
                      <w:lang w:val="en-US" w:eastAsia="zh-CN"/>
                    </w:rPr>
                    <w:t>3</w:t>
                  </w:r>
                  <w:r>
                    <w:rPr>
                      <w:rFonts w:hint="eastAsia"/>
                      <w:sz w:val="18"/>
                      <w:szCs w:val="18"/>
                    </w:rPr>
                    <w:t>5万元。</w:t>
                  </w:r>
                </w:p>
              </w:tc>
              <w:tc>
                <w:tcPr>
                  <w:tcW w:w="965" w:type="dxa"/>
                  <w:tcBorders>
                    <w:top w:val="single" w:color="auto" w:sz="12" w:space="0"/>
                    <w:right w:val="single" w:color="auto" w:sz="12" w:space="0"/>
                  </w:tcBorders>
                  <w:vAlign w:val="center"/>
                </w:tcPr>
                <w:p w14:paraId="734193AC">
                  <w:pPr>
                    <w:pStyle w:val="8"/>
                    <w:rPr>
                      <w:rFonts w:hint="default" w:ascii="Times New Roman" w:hAnsi="Times New Roman" w:eastAsia="宋体" w:cs="Times New Roman"/>
                      <w:b/>
                      <w:kern w:val="2"/>
                      <w:sz w:val="18"/>
                      <w:szCs w:val="18"/>
                      <w:lang w:val="en-US" w:eastAsia="zh-CN" w:bidi="ar-SA"/>
                    </w:rPr>
                  </w:pPr>
                  <w:r>
                    <w:rPr>
                      <w:rFonts w:hint="eastAsia" w:ascii="Times New Roman" w:hAnsi="Times New Roman" w:eastAsia="宋体" w:cs="Times New Roman"/>
                      <w:b/>
                      <w:kern w:val="2"/>
                      <w:sz w:val="18"/>
                      <w:szCs w:val="18"/>
                      <w:lang w:val="en-US" w:eastAsia="zh-CN" w:bidi="ar-SA"/>
                    </w:rPr>
                    <w:t>阶段性竣工已落实</w:t>
                  </w:r>
                </w:p>
                <w:p w14:paraId="78563DDE">
                  <w:pPr>
                    <w:adjustRightInd w:val="0"/>
                    <w:jc w:val="center"/>
                    <w:rPr>
                      <w:rFonts w:hint="default" w:eastAsia="宋体"/>
                      <w:b/>
                      <w:sz w:val="18"/>
                      <w:szCs w:val="18"/>
                      <w:lang w:val="en-US" w:eastAsia="zh-CN"/>
                    </w:rPr>
                  </w:pPr>
                </w:p>
              </w:tc>
            </w:tr>
            <w:tr w14:paraId="0560B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647" w:type="dxa"/>
                  <w:tcBorders>
                    <w:left w:val="single" w:color="auto" w:sz="12" w:space="0"/>
                  </w:tcBorders>
                  <w:vAlign w:val="center"/>
                </w:tcPr>
                <w:p w14:paraId="334D110B">
                  <w:pPr>
                    <w:adjustRightInd w:val="0"/>
                    <w:jc w:val="center"/>
                    <w:rPr>
                      <w:sz w:val="18"/>
                      <w:szCs w:val="18"/>
                    </w:rPr>
                  </w:pPr>
                  <w:r>
                    <w:rPr>
                      <w:rFonts w:hint="eastAsia"/>
                      <w:sz w:val="18"/>
                      <w:szCs w:val="18"/>
                    </w:rPr>
                    <w:t>废水</w:t>
                  </w:r>
                </w:p>
              </w:tc>
              <w:tc>
                <w:tcPr>
                  <w:tcW w:w="3377" w:type="dxa"/>
                  <w:vAlign w:val="center"/>
                </w:tcPr>
                <w:p w14:paraId="4A53ACEE">
                  <w:pPr>
                    <w:adjustRightInd w:val="0"/>
                    <w:jc w:val="center"/>
                    <w:rPr>
                      <w:rFonts w:hint="eastAsia"/>
                      <w:sz w:val="18"/>
                      <w:szCs w:val="18"/>
                      <w:lang w:val="en-US" w:eastAsia="zh-CN"/>
                    </w:rPr>
                  </w:pPr>
                  <w:r>
                    <w:rPr>
                      <w:rFonts w:hint="eastAsia"/>
                      <w:sz w:val="18"/>
                      <w:szCs w:val="18"/>
                      <w:lang w:val="en-US" w:eastAsia="zh-CN"/>
                    </w:rPr>
                    <w:t>严格落实废水污染防治措施。厂区应实行雨污分流，建设规范的收集系统对厂区初期雨水进行收集，雨水经沉淀处理后用于生产补水，不外排；配套建设生产废水处理设施和循环利用系统，废水经处理后回用，不外排；生活污水经化粪池收集处理后用于周边农田肥田。</w:t>
                  </w:r>
                </w:p>
              </w:tc>
              <w:tc>
                <w:tcPr>
                  <w:tcW w:w="3409" w:type="dxa"/>
                  <w:vAlign w:val="center"/>
                </w:tcPr>
                <w:p w14:paraId="54FC1120">
                  <w:pPr>
                    <w:adjustRightInd w:val="0"/>
                    <w:jc w:val="center"/>
                    <w:rPr>
                      <w:rFonts w:hint="eastAsia"/>
                      <w:sz w:val="18"/>
                      <w:szCs w:val="18"/>
                      <w:lang w:val="en-US" w:eastAsia="zh-CN"/>
                    </w:rPr>
                  </w:pPr>
                  <w:r>
                    <w:rPr>
                      <w:rFonts w:hint="eastAsia"/>
                      <w:sz w:val="18"/>
                      <w:szCs w:val="18"/>
                      <w:lang w:val="en-US" w:eastAsia="zh-CN"/>
                    </w:rPr>
                    <w:t>厂区已实行雨污分流，已建设截洪沟、收集池，对厂区初期雨水进行收集，雨水经沉淀处理后用于生产；已完善生产废水处理设施和水循环利用系统，生产废水经污水罐（污水罐：采用混凝+沉淀+压滤工艺处理）处理后回用于生产，不外排；生活污水经隔油池和化粪池处理后，用作周边农田施肥。</w:t>
                  </w:r>
                </w:p>
              </w:tc>
              <w:tc>
                <w:tcPr>
                  <w:tcW w:w="965" w:type="dxa"/>
                  <w:tcBorders>
                    <w:right w:val="single" w:color="auto" w:sz="12" w:space="0"/>
                  </w:tcBorders>
                  <w:vAlign w:val="center"/>
                </w:tcPr>
                <w:p w14:paraId="3BED126A">
                  <w:pPr>
                    <w:adjustRightInd w:val="0"/>
                    <w:jc w:val="center"/>
                    <w:rPr>
                      <w:sz w:val="18"/>
                      <w:szCs w:val="18"/>
                    </w:rPr>
                  </w:pPr>
                  <w:r>
                    <w:rPr>
                      <w:rFonts w:hint="eastAsia"/>
                      <w:b/>
                      <w:sz w:val="18"/>
                      <w:szCs w:val="18"/>
                    </w:rPr>
                    <w:t>已落实</w:t>
                  </w:r>
                </w:p>
              </w:tc>
            </w:tr>
            <w:tr w14:paraId="70AD6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1" w:hRule="atLeast"/>
              </w:trPr>
              <w:tc>
                <w:tcPr>
                  <w:tcW w:w="647" w:type="dxa"/>
                  <w:tcBorders>
                    <w:left w:val="single" w:color="auto" w:sz="12" w:space="0"/>
                  </w:tcBorders>
                  <w:vAlign w:val="center"/>
                </w:tcPr>
                <w:p w14:paraId="7069D334">
                  <w:pPr>
                    <w:adjustRightInd w:val="0"/>
                    <w:jc w:val="center"/>
                    <w:rPr>
                      <w:sz w:val="18"/>
                      <w:szCs w:val="18"/>
                    </w:rPr>
                  </w:pPr>
                  <w:r>
                    <w:rPr>
                      <w:rFonts w:hint="eastAsia"/>
                      <w:sz w:val="18"/>
                      <w:szCs w:val="18"/>
                    </w:rPr>
                    <w:t>废气</w:t>
                  </w:r>
                </w:p>
              </w:tc>
              <w:tc>
                <w:tcPr>
                  <w:tcW w:w="3377" w:type="dxa"/>
                  <w:vAlign w:val="center"/>
                </w:tcPr>
                <w:p w14:paraId="4F6620A4">
                  <w:pPr>
                    <w:adjustRightInd w:val="0"/>
                    <w:jc w:val="center"/>
                    <w:rPr>
                      <w:sz w:val="18"/>
                      <w:szCs w:val="18"/>
                    </w:rPr>
                  </w:pPr>
                  <w:r>
                    <w:rPr>
                      <w:rFonts w:hint="eastAsia"/>
                      <w:sz w:val="18"/>
                      <w:szCs w:val="18"/>
                      <w:lang w:val="en-US" w:eastAsia="zh-CN"/>
                    </w:rPr>
                    <w:t>严格落实废气污染防治措施。项目生产过程中采取中水回用切割、湿法作业、车间定时洒水降尘等措施，厂区道路应硬化处理，定时清扫并采取洒水降尘措施，废气排放应满足《大气污染物综合排放标准》（GB16297-1996）表2中排放限值要求。</w:t>
                  </w:r>
                </w:p>
              </w:tc>
              <w:tc>
                <w:tcPr>
                  <w:tcW w:w="3409" w:type="dxa"/>
                  <w:vAlign w:val="center"/>
                </w:tcPr>
                <w:p w14:paraId="40796F79">
                  <w:pPr>
                    <w:adjustRightInd w:val="0"/>
                    <w:jc w:val="center"/>
                    <w:rPr>
                      <w:color w:val="FF0000"/>
                      <w:sz w:val="18"/>
                      <w:szCs w:val="18"/>
                    </w:rPr>
                  </w:pPr>
                  <w:r>
                    <w:rPr>
                      <w:rFonts w:hint="eastAsia"/>
                      <w:sz w:val="18"/>
                      <w:szCs w:val="18"/>
                      <w:lang w:val="en-US" w:eastAsia="zh-CN"/>
                    </w:rPr>
                    <w:t>生产废水经污水罐（污水罐：采用混凝+沉淀+压滤工艺处理）处理后回用于生产，不外排；</w:t>
                  </w:r>
                  <w:r>
                    <w:rPr>
                      <w:rFonts w:hint="eastAsia"/>
                      <w:color w:val="auto"/>
                      <w:sz w:val="18"/>
                      <w:szCs w:val="18"/>
                      <w:lang w:val="en-US" w:eastAsia="zh-CN"/>
                    </w:rPr>
                    <w:t>生产车间粉尘采取湿法加工、喷淋降尘以及生产车间密闭、厂房沉降阻隔措施后无组织排放。地面扬尘通过道路硬化、定期洒水降尘；已建设洗车槽对进出车辆轮胎冲洗；沉渣，边角料运输车辆用帆布覆盖上路。</w:t>
                  </w:r>
                  <w:r>
                    <w:rPr>
                      <w:rFonts w:hint="eastAsia"/>
                      <w:color w:val="auto"/>
                      <w:sz w:val="18"/>
                      <w:szCs w:val="18"/>
                    </w:rPr>
                    <w:t>厂界粉尘排放满足《大气污染物综合排放标准》（GB16297-1996）表2中无组织排放监控浓度限值要求。</w:t>
                  </w:r>
                </w:p>
              </w:tc>
              <w:tc>
                <w:tcPr>
                  <w:tcW w:w="965" w:type="dxa"/>
                  <w:tcBorders>
                    <w:right w:val="single" w:color="auto" w:sz="12" w:space="0"/>
                  </w:tcBorders>
                  <w:vAlign w:val="center"/>
                </w:tcPr>
                <w:p w14:paraId="2BF2825C">
                  <w:pPr>
                    <w:adjustRightInd w:val="0"/>
                    <w:jc w:val="center"/>
                    <w:rPr>
                      <w:sz w:val="18"/>
                      <w:szCs w:val="18"/>
                    </w:rPr>
                  </w:pPr>
                  <w:r>
                    <w:rPr>
                      <w:rFonts w:hint="eastAsia"/>
                      <w:b/>
                      <w:sz w:val="18"/>
                      <w:szCs w:val="18"/>
                    </w:rPr>
                    <w:t>已</w:t>
                  </w:r>
                  <w:r>
                    <w:rPr>
                      <w:rFonts w:hint="eastAsia"/>
                      <w:b/>
                      <w:sz w:val="18"/>
                      <w:szCs w:val="18"/>
                      <w:lang w:val="en-US" w:eastAsia="zh-CN"/>
                    </w:rPr>
                    <w:t>基本</w:t>
                  </w:r>
                  <w:r>
                    <w:rPr>
                      <w:rFonts w:hint="eastAsia"/>
                      <w:b/>
                      <w:sz w:val="18"/>
                      <w:szCs w:val="18"/>
                    </w:rPr>
                    <w:t>落实</w:t>
                  </w:r>
                </w:p>
              </w:tc>
            </w:tr>
            <w:tr w14:paraId="0A5B0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647" w:type="dxa"/>
                  <w:tcBorders>
                    <w:left w:val="single" w:color="auto" w:sz="12" w:space="0"/>
                  </w:tcBorders>
                  <w:vAlign w:val="center"/>
                </w:tcPr>
                <w:p w14:paraId="7F62F434">
                  <w:pPr>
                    <w:adjustRightInd w:val="0"/>
                    <w:jc w:val="center"/>
                    <w:rPr>
                      <w:sz w:val="18"/>
                      <w:szCs w:val="18"/>
                    </w:rPr>
                  </w:pPr>
                  <w:r>
                    <w:rPr>
                      <w:rFonts w:hint="eastAsia"/>
                      <w:sz w:val="18"/>
                      <w:szCs w:val="18"/>
                    </w:rPr>
                    <w:t>噪声</w:t>
                  </w:r>
                </w:p>
              </w:tc>
              <w:tc>
                <w:tcPr>
                  <w:tcW w:w="3377" w:type="dxa"/>
                  <w:vAlign w:val="center"/>
                </w:tcPr>
                <w:p w14:paraId="7779827D">
                  <w:pPr>
                    <w:adjustRightInd w:val="0"/>
                    <w:jc w:val="center"/>
                    <w:rPr>
                      <w:rFonts w:hint="eastAsia" w:eastAsia="宋体"/>
                      <w:sz w:val="18"/>
                      <w:szCs w:val="18"/>
                      <w:lang w:eastAsia="zh-CN"/>
                    </w:rPr>
                  </w:pPr>
                  <w:r>
                    <w:rPr>
                      <w:rFonts w:hint="eastAsia"/>
                      <w:sz w:val="18"/>
                      <w:szCs w:val="18"/>
                      <w:lang w:val="en-US" w:eastAsia="zh-CN"/>
                    </w:rPr>
                    <w:t>严格落实噪声污染防治措施。优化厂区平面布局，选用低噪声设备并合理布置，对产噪设备采取减振、隔声措施，加强管理，对产噪设备定期进行维护保养，加强厂区绿化，确保厂界噪声达标。</w:t>
                  </w:r>
                </w:p>
              </w:tc>
              <w:tc>
                <w:tcPr>
                  <w:tcW w:w="3409" w:type="dxa"/>
                  <w:vAlign w:val="center"/>
                </w:tcPr>
                <w:p w14:paraId="7429D061">
                  <w:pPr>
                    <w:adjustRightInd w:val="0"/>
                    <w:jc w:val="center"/>
                    <w:rPr>
                      <w:rFonts w:hint="eastAsia" w:eastAsia="宋体"/>
                      <w:sz w:val="18"/>
                      <w:szCs w:val="18"/>
                      <w:lang w:val="en-US" w:eastAsia="zh-CN"/>
                    </w:rPr>
                  </w:pPr>
                  <w:r>
                    <w:rPr>
                      <w:rFonts w:hint="eastAsia"/>
                      <w:sz w:val="18"/>
                      <w:szCs w:val="18"/>
                    </w:rPr>
                    <w:t>设备置于厂房内，选用低噪设备、设置隔音减震等防护装置；加强管理，定期维修保养设备，加强厂区绿化</w:t>
                  </w:r>
                  <w:r>
                    <w:rPr>
                      <w:rFonts w:hint="eastAsia"/>
                      <w:sz w:val="18"/>
                      <w:szCs w:val="18"/>
                      <w:lang w:eastAsia="zh-CN"/>
                    </w:rPr>
                    <w:t>。</w:t>
                  </w:r>
                </w:p>
              </w:tc>
              <w:tc>
                <w:tcPr>
                  <w:tcW w:w="965" w:type="dxa"/>
                  <w:tcBorders>
                    <w:right w:val="single" w:color="auto" w:sz="12" w:space="0"/>
                  </w:tcBorders>
                  <w:vAlign w:val="center"/>
                </w:tcPr>
                <w:p w14:paraId="57284CE2">
                  <w:pPr>
                    <w:adjustRightInd w:val="0"/>
                    <w:jc w:val="center"/>
                    <w:rPr>
                      <w:b/>
                      <w:sz w:val="18"/>
                      <w:szCs w:val="18"/>
                    </w:rPr>
                  </w:pPr>
                  <w:r>
                    <w:rPr>
                      <w:rFonts w:hint="eastAsia"/>
                      <w:b/>
                      <w:sz w:val="18"/>
                      <w:szCs w:val="18"/>
                    </w:rPr>
                    <w:t>已落实</w:t>
                  </w:r>
                </w:p>
              </w:tc>
            </w:tr>
            <w:tr w14:paraId="58273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2" w:hRule="atLeast"/>
              </w:trPr>
              <w:tc>
                <w:tcPr>
                  <w:tcW w:w="647" w:type="dxa"/>
                  <w:tcBorders>
                    <w:left w:val="single" w:color="auto" w:sz="12" w:space="0"/>
                  </w:tcBorders>
                  <w:vAlign w:val="center"/>
                </w:tcPr>
                <w:p w14:paraId="5928FA34">
                  <w:pPr>
                    <w:adjustRightInd w:val="0"/>
                    <w:jc w:val="center"/>
                    <w:rPr>
                      <w:sz w:val="18"/>
                      <w:szCs w:val="18"/>
                    </w:rPr>
                  </w:pPr>
                  <w:r>
                    <w:rPr>
                      <w:rFonts w:hint="eastAsia"/>
                      <w:sz w:val="18"/>
                      <w:szCs w:val="18"/>
                    </w:rPr>
                    <w:t>固体废物</w:t>
                  </w:r>
                </w:p>
              </w:tc>
              <w:tc>
                <w:tcPr>
                  <w:tcW w:w="3377" w:type="dxa"/>
                  <w:vAlign w:val="center"/>
                </w:tcPr>
                <w:p w14:paraId="1E6D32B8">
                  <w:pPr>
                    <w:adjustRightInd w:val="0"/>
                    <w:jc w:val="center"/>
                    <w:rPr>
                      <w:rFonts w:hint="eastAsia" w:eastAsia="宋体"/>
                      <w:sz w:val="18"/>
                      <w:szCs w:val="18"/>
                      <w:lang w:eastAsia="zh-CN"/>
                    </w:rPr>
                  </w:pPr>
                  <w:r>
                    <w:rPr>
                      <w:rFonts w:hint="eastAsia"/>
                      <w:sz w:val="18"/>
                      <w:szCs w:val="18"/>
                      <w:lang w:val="en-US" w:eastAsia="zh-CN"/>
                    </w:rPr>
                    <w:t>严格落实固废处置措施。按“减量化、资源化、无害化”原则，制定并落实固体废弃物综合利用处置方案，石粉、边角废料应综合利用，禁止随意堆积和外排；废润滑油、废油桶等危险废物应严格管控，建设规范的危废暂存间暂存，委托有处理资质的单位定期进行安全处置。固体废物在厂内暂存、转移应符合《一般工业固体废物贮存和填埋污染控制标准》(GB18599-2020)、《危险废物贮存污染控制标准》（GB18597-2023）相关管理要求，防止产生二次污染。</w:t>
                  </w:r>
                </w:p>
              </w:tc>
              <w:tc>
                <w:tcPr>
                  <w:tcW w:w="3409" w:type="dxa"/>
                  <w:vAlign w:val="center"/>
                </w:tcPr>
                <w:p w14:paraId="7ECF9F6A">
                  <w:pPr>
                    <w:adjustRightInd w:val="0"/>
                    <w:jc w:val="center"/>
                    <w:rPr>
                      <w:sz w:val="18"/>
                      <w:szCs w:val="18"/>
                    </w:rPr>
                  </w:pPr>
                  <w:r>
                    <w:rPr>
                      <w:rFonts w:hint="eastAsia"/>
                      <w:sz w:val="18"/>
                      <w:szCs w:val="18"/>
                      <w:lang w:val="en-US" w:eastAsia="zh-CN"/>
                    </w:rPr>
                    <w:t>员工生活垃圾分类收集后交由环卫部门统一清运后处置；压滤污泥、雨水池沉渣、洗车槽沉渣、降尘灰交由石粉企业回收利用；废边角料交由碎石加工企业回收利用；废锯片交由物资回收部门回收利用；废机油、废机油桶、含油抹布暂存于危废暂存间，定期交由有资质单位处置。</w:t>
                  </w:r>
                </w:p>
              </w:tc>
              <w:tc>
                <w:tcPr>
                  <w:tcW w:w="965" w:type="dxa"/>
                  <w:tcBorders>
                    <w:right w:val="single" w:color="auto" w:sz="12" w:space="0"/>
                  </w:tcBorders>
                  <w:vAlign w:val="center"/>
                </w:tcPr>
                <w:p w14:paraId="59DDEC52">
                  <w:pPr>
                    <w:adjustRightInd w:val="0"/>
                    <w:jc w:val="center"/>
                    <w:rPr>
                      <w:b/>
                      <w:sz w:val="18"/>
                      <w:szCs w:val="18"/>
                    </w:rPr>
                  </w:pPr>
                  <w:r>
                    <w:rPr>
                      <w:rFonts w:hint="eastAsia"/>
                      <w:b/>
                      <w:sz w:val="18"/>
                      <w:szCs w:val="18"/>
                    </w:rPr>
                    <w:t>已落实</w:t>
                  </w:r>
                </w:p>
              </w:tc>
            </w:tr>
          </w:tbl>
          <w:p w14:paraId="10767977">
            <w:pPr>
              <w:pStyle w:val="46"/>
              <w:spacing w:beforeLines="50" w:line="240" w:lineRule="auto"/>
              <w:ind w:firstLine="0" w:firstLineChars="0"/>
              <w:rPr>
                <w:b/>
                <w:bCs/>
                <w:kern w:val="0"/>
                <w:sz w:val="24"/>
                <w:szCs w:val="22"/>
              </w:rPr>
            </w:pPr>
          </w:p>
          <w:p w14:paraId="72969B1B">
            <w:pPr>
              <w:pStyle w:val="46"/>
              <w:spacing w:beforeLines="50" w:line="240" w:lineRule="auto"/>
              <w:ind w:firstLine="0" w:firstLineChars="0"/>
              <w:rPr>
                <w:b/>
                <w:bCs/>
                <w:kern w:val="0"/>
                <w:sz w:val="24"/>
                <w:szCs w:val="22"/>
              </w:rPr>
            </w:pPr>
          </w:p>
          <w:p w14:paraId="4B9C28A6">
            <w:pPr>
              <w:pStyle w:val="46"/>
              <w:spacing w:beforeLines="50" w:line="240" w:lineRule="auto"/>
              <w:ind w:firstLine="0" w:firstLineChars="0"/>
              <w:rPr>
                <w:b/>
                <w:bCs/>
                <w:kern w:val="0"/>
                <w:sz w:val="24"/>
                <w:szCs w:val="22"/>
              </w:rPr>
            </w:pPr>
          </w:p>
          <w:p w14:paraId="2652AF87">
            <w:pPr>
              <w:pStyle w:val="46"/>
              <w:spacing w:beforeLines="50" w:line="240" w:lineRule="auto"/>
              <w:ind w:firstLine="0" w:firstLineChars="0"/>
              <w:rPr>
                <w:b/>
                <w:bCs/>
                <w:kern w:val="0"/>
                <w:sz w:val="24"/>
                <w:szCs w:val="22"/>
              </w:rPr>
            </w:pPr>
          </w:p>
          <w:p w14:paraId="2D161032">
            <w:pPr>
              <w:pStyle w:val="46"/>
              <w:spacing w:beforeLines="50" w:line="240" w:lineRule="auto"/>
              <w:ind w:firstLine="0" w:firstLineChars="0"/>
              <w:rPr>
                <w:b/>
                <w:bCs/>
                <w:kern w:val="0"/>
                <w:sz w:val="24"/>
                <w:szCs w:val="22"/>
              </w:rPr>
            </w:pPr>
          </w:p>
          <w:p w14:paraId="33BD5539">
            <w:pPr>
              <w:pStyle w:val="46"/>
              <w:spacing w:beforeLines="50" w:line="240" w:lineRule="auto"/>
              <w:ind w:firstLine="0" w:firstLineChars="0"/>
              <w:rPr>
                <w:b/>
                <w:bCs/>
                <w:kern w:val="0"/>
                <w:sz w:val="24"/>
                <w:szCs w:val="22"/>
              </w:rPr>
            </w:pPr>
          </w:p>
          <w:p w14:paraId="6803DA05">
            <w:pPr>
              <w:pStyle w:val="46"/>
              <w:spacing w:beforeLines="50" w:line="240" w:lineRule="auto"/>
              <w:ind w:firstLine="0" w:firstLineChars="0"/>
              <w:rPr>
                <w:b/>
                <w:bCs/>
                <w:kern w:val="0"/>
                <w:sz w:val="24"/>
                <w:szCs w:val="22"/>
              </w:rPr>
            </w:pPr>
          </w:p>
          <w:p w14:paraId="7E6843CF">
            <w:pPr>
              <w:pStyle w:val="46"/>
              <w:spacing w:beforeLines="50" w:line="240" w:lineRule="auto"/>
              <w:ind w:firstLine="0" w:firstLineChars="0"/>
              <w:rPr>
                <w:b/>
                <w:bCs/>
                <w:kern w:val="0"/>
                <w:sz w:val="24"/>
                <w:szCs w:val="22"/>
              </w:rPr>
            </w:pPr>
          </w:p>
          <w:p w14:paraId="5B6BAEF2">
            <w:pPr>
              <w:pStyle w:val="46"/>
              <w:spacing w:beforeLines="50" w:line="240" w:lineRule="auto"/>
              <w:ind w:firstLine="0" w:firstLineChars="0"/>
              <w:rPr>
                <w:b/>
                <w:bCs/>
                <w:kern w:val="0"/>
                <w:sz w:val="24"/>
                <w:szCs w:val="22"/>
              </w:rPr>
            </w:pPr>
          </w:p>
          <w:p w14:paraId="3E8180DC">
            <w:pPr>
              <w:pStyle w:val="46"/>
              <w:spacing w:beforeLines="50" w:line="240" w:lineRule="auto"/>
              <w:ind w:firstLine="0" w:firstLineChars="0"/>
              <w:rPr>
                <w:b/>
                <w:bCs/>
                <w:kern w:val="0"/>
                <w:sz w:val="24"/>
                <w:szCs w:val="22"/>
              </w:rPr>
            </w:pPr>
          </w:p>
          <w:p w14:paraId="50A72BDC">
            <w:pPr>
              <w:pStyle w:val="46"/>
              <w:spacing w:beforeLines="50" w:line="240" w:lineRule="auto"/>
              <w:ind w:firstLine="0" w:firstLineChars="0"/>
              <w:rPr>
                <w:b/>
                <w:bCs/>
                <w:kern w:val="0"/>
                <w:sz w:val="24"/>
                <w:szCs w:val="22"/>
              </w:rPr>
            </w:pPr>
          </w:p>
          <w:p w14:paraId="020C2E31">
            <w:pPr>
              <w:pStyle w:val="46"/>
              <w:spacing w:beforeLines="50" w:line="240" w:lineRule="auto"/>
              <w:ind w:firstLine="0" w:firstLineChars="0"/>
              <w:rPr>
                <w:b/>
                <w:bCs/>
                <w:kern w:val="0"/>
                <w:sz w:val="24"/>
                <w:szCs w:val="22"/>
              </w:rPr>
            </w:pPr>
          </w:p>
          <w:p w14:paraId="23E200C8">
            <w:pPr>
              <w:pStyle w:val="46"/>
              <w:spacing w:beforeLines="50" w:line="240" w:lineRule="auto"/>
              <w:ind w:firstLine="0" w:firstLineChars="0"/>
              <w:rPr>
                <w:b/>
                <w:bCs/>
                <w:kern w:val="0"/>
                <w:sz w:val="24"/>
                <w:szCs w:val="22"/>
              </w:rPr>
            </w:pPr>
          </w:p>
          <w:p w14:paraId="1907564A">
            <w:pPr>
              <w:pStyle w:val="46"/>
              <w:spacing w:beforeLines="50" w:line="240" w:lineRule="auto"/>
              <w:ind w:firstLine="0" w:firstLineChars="0"/>
              <w:rPr>
                <w:b/>
                <w:bCs/>
                <w:kern w:val="0"/>
                <w:sz w:val="24"/>
                <w:szCs w:val="22"/>
              </w:rPr>
            </w:pPr>
          </w:p>
          <w:p w14:paraId="307B9FDB">
            <w:pPr>
              <w:pStyle w:val="46"/>
              <w:spacing w:beforeLines="50" w:line="240" w:lineRule="auto"/>
              <w:ind w:firstLine="0" w:firstLineChars="0"/>
              <w:rPr>
                <w:b/>
                <w:bCs/>
                <w:kern w:val="0"/>
                <w:sz w:val="24"/>
                <w:szCs w:val="22"/>
              </w:rPr>
            </w:pPr>
          </w:p>
          <w:p w14:paraId="3B5A51A5">
            <w:pPr>
              <w:pStyle w:val="46"/>
              <w:spacing w:beforeLines="50" w:line="240" w:lineRule="auto"/>
              <w:ind w:firstLine="0" w:firstLineChars="0"/>
              <w:rPr>
                <w:b/>
                <w:bCs/>
                <w:kern w:val="0"/>
                <w:sz w:val="24"/>
                <w:szCs w:val="22"/>
              </w:rPr>
            </w:pPr>
          </w:p>
          <w:p w14:paraId="005A2E28">
            <w:pPr>
              <w:pStyle w:val="46"/>
              <w:spacing w:beforeLines="50" w:line="240" w:lineRule="auto"/>
              <w:ind w:firstLine="0" w:firstLineChars="0"/>
              <w:rPr>
                <w:b/>
                <w:bCs/>
                <w:kern w:val="0"/>
                <w:sz w:val="24"/>
                <w:szCs w:val="22"/>
              </w:rPr>
            </w:pPr>
          </w:p>
          <w:p w14:paraId="564992AE">
            <w:pPr>
              <w:pStyle w:val="46"/>
              <w:spacing w:beforeLines="50" w:line="240" w:lineRule="auto"/>
              <w:ind w:firstLine="0" w:firstLineChars="0"/>
              <w:rPr>
                <w:b/>
                <w:bCs/>
                <w:kern w:val="0"/>
                <w:sz w:val="24"/>
                <w:szCs w:val="22"/>
              </w:rPr>
            </w:pPr>
          </w:p>
          <w:p w14:paraId="5CD482B0">
            <w:pPr>
              <w:pStyle w:val="46"/>
              <w:spacing w:beforeLines="50" w:line="240" w:lineRule="auto"/>
              <w:ind w:firstLine="0" w:firstLineChars="0"/>
              <w:rPr>
                <w:b/>
                <w:bCs/>
                <w:kern w:val="0"/>
                <w:sz w:val="24"/>
                <w:szCs w:val="22"/>
              </w:rPr>
            </w:pPr>
          </w:p>
          <w:p w14:paraId="4C75562B">
            <w:pPr>
              <w:pStyle w:val="46"/>
              <w:spacing w:beforeLines="50" w:line="240" w:lineRule="auto"/>
              <w:ind w:firstLine="0" w:firstLineChars="0"/>
              <w:rPr>
                <w:b/>
                <w:bCs/>
                <w:kern w:val="0"/>
                <w:sz w:val="24"/>
                <w:szCs w:val="22"/>
              </w:rPr>
            </w:pPr>
          </w:p>
          <w:p w14:paraId="5601898A">
            <w:pPr>
              <w:pStyle w:val="46"/>
              <w:spacing w:beforeLines="50" w:line="240" w:lineRule="auto"/>
              <w:ind w:firstLine="0" w:firstLineChars="0"/>
              <w:rPr>
                <w:b/>
                <w:bCs/>
                <w:kern w:val="0"/>
                <w:sz w:val="24"/>
                <w:szCs w:val="22"/>
              </w:rPr>
            </w:pPr>
          </w:p>
          <w:p w14:paraId="338FF07E">
            <w:pPr>
              <w:pStyle w:val="46"/>
              <w:spacing w:beforeLines="50" w:line="240" w:lineRule="auto"/>
              <w:ind w:firstLine="0" w:firstLineChars="0"/>
              <w:rPr>
                <w:b/>
                <w:bCs/>
                <w:kern w:val="0"/>
                <w:sz w:val="24"/>
                <w:szCs w:val="22"/>
              </w:rPr>
            </w:pPr>
          </w:p>
          <w:p w14:paraId="648935B0">
            <w:pPr>
              <w:pStyle w:val="46"/>
              <w:spacing w:beforeLines="50" w:line="240" w:lineRule="auto"/>
              <w:ind w:firstLine="0" w:firstLineChars="0"/>
              <w:rPr>
                <w:b/>
                <w:bCs/>
                <w:kern w:val="0"/>
                <w:sz w:val="24"/>
                <w:szCs w:val="22"/>
              </w:rPr>
            </w:pPr>
          </w:p>
          <w:p w14:paraId="1FF93109">
            <w:pPr>
              <w:pStyle w:val="46"/>
              <w:spacing w:beforeLines="50" w:line="240" w:lineRule="auto"/>
              <w:ind w:firstLine="0" w:firstLineChars="0"/>
              <w:rPr>
                <w:b/>
                <w:bCs/>
                <w:kern w:val="0"/>
                <w:sz w:val="24"/>
                <w:szCs w:val="22"/>
              </w:rPr>
            </w:pPr>
          </w:p>
          <w:p w14:paraId="0F158FDF">
            <w:pPr>
              <w:pStyle w:val="46"/>
              <w:spacing w:beforeLines="50" w:line="240" w:lineRule="auto"/>
              <w:ind w:firstLine="0" w:firstLineChars="0"/>
              <w:rPr>
                <w:b/>
                <w:bCs/>
                <w:kern w:val="0"/>
                <w:sz w:val="24"/>
                <w:szCs w:val="22"/>
              </w:rPr>
            </w:pPr>
          </w:p>
        </w:tc>
      </w:tr>
      <w:tr w14:paraId="36588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6" w:hRule="atLeast"/>
        </w:trPr>
        <w:tc>
          <w:tcPr>
            <w:tcW w:w="8613" w:type="dxa"/>
            <w:tcBorders>
              <w:bottom w:val="single" w:color="auto" w:sz="4" w:space="0"/>
            </w:tcBorders>
          </w:tcPr>
          <w:p w14:paraId="0F241D66">
            <w:pPr>
              <w:spacing w:line="360" w:lineRule="auto"/>
              <w:rPr>
                <w:b/>
                <w:bCs/>
                <w:kern w:val="0"/>
                <w:sz w:val="28"/>
              </w:rPr>
            </w:pPr>
            <w:r>
              <w:rPr>
                <w:b/>
                <w:bCs/>
                <w:kern w:val="0"/>
                <w:sz w:val="28"/>
              </w:rPr>
              <w:t>监测</w:t>
            </w:r>
            <w:r>
              <w:rPr>
                <w:rFonts w:hint="eastAsia"/>
                <w:b/>
                <w:bCs/>
                <w:kern w:val="0"/>
                <w:sz w:val="28"/>
                <w:lang w:val="en-US" w:eastAsia="zh-CN"/>
              </w:rPr>
              <w:t>计划</w:t>
            </w:r>
            <w:r>
              <w:rPr>
                <w:b/>
                <w:bCs/>
                <w:kern w:val="0"/>
                <w:sz w:val="28"/>
              </w:rPr>
              <w:t>：</w:t>
            </w:r>
          </w:p>
          <w:p w14:paraId="7E2A925F">
            <w:pPr>
              <w:pStyle w:val="50"/>
              <w:adjustRightInd w:val="0"/>
              <w:snapToGrid w:val="0"/>
              <w:ind w:firstLine="480"/>
              <w:jc w:val="both"/>
              <w:rPr>
                <w:rFonts w:hint="eastAsia"/>
                <w:bCs/>
                <w:szCs w:val="20"/>
              </w:rPr>
            </w:pPr>
            <w:r>
              <w:rPr>
                <w:rFonts w:hint="eastAsia"/>
                <w:bCs/>
                <w:szCs w:val="20"/>
              </w:rPr>
              <w:t xml:space="preserve">结合环评及批复要求及本项目特点，依据《排污许可证申请与核发技术规范 </w:t>
            </w:r>
            <w:r>
              <w:rPr>
                <w:rFonts w:hint="eastAsia"/>
                <w:bCs/>
                <w:szCs w:val="20"/>
                <w:lang w:val="en-US" w:eastAsia="zh-CN"/>
              </w:rPr>
              <w:t>陶瓷砖瓦工业</w:t>
            </w:r>
            <w:r>
              <w:rPr>
                <w:rFonts w:hint="eastAsia"/>
                <w:bCs/>
                <w:szCs w:val="20"/>
              </w:rPr>
              <w:t xml:space="preserve">》（HJ </w:t>
            </w:r>
            <w:r>
              <w:rPr>
                <w:rFonts w:hint="eastAsia"/>
                <w:bCs/>
                <w:szCs w:val="20"/>
                <w:lang w:val="en-US" w:eastAsia="zh-CN"/>
              </w:rPr>
              <w:t>954</w:t>
            </w:r>
            <w:r>
              <w:rPr>
                <w:rFonts w:hint="eastAsia"/>
                <w:bCs/>
                <w:szCs w:val="20"/>
              </w:rPr>
              <w:t>-20</w:t>
            </w:r>
            <w:r>
              <w:rPr>
                <w:rFonts w:hint="eastAsia"/>
                <w:bCs/>
                <w:szCs w:val="20"/>
                <w:lang w:val="en-US" w:eastAsia="zh-CN"/>
              </w:rPr>
              <w:t>18</w:t>
            </w:r>
            <w:r>
              <w:rPr>
                <w:rFonts w:hint="eastAsia"/>
                <w:bCs/>
                <w:szCs w:val="20"/>
              </w:rPr>
              <w:t>），建设单位应定期委托第三方对项目排放的污染物进行监测，具体监测内容</w:t>
            </w:r>
            <w:r>
              <w:rPr>
                <w:rFonts w:hint="eastAsia"/>
                <w:bCs/>
                <w:szCs w:val="20"/>
                <w:lang w:val="en-US" w:eastAsia="zh-CN"/>
              </w:rPr>
              <w:t>如下：</w:t>
            </w:r>
          </w:p>
          <w:p w14:paraId="23AAF4B4">
            <w:pPr>
              <w:pStyle w:val="50"/>
              <w:numPr>
                <w:ilvl w:val="0"/>
                <w:numId w:val="4"/>
              </w:numPr>
              <w:adjustRightInd w:val="0"/>
              <w:snapToGrid w:val="0"/>
              <w:ind w:left="0" w:leftChars="0" w:firstLine="420" w:firstLineChars="175"/>
              <w:jc w:val="both"/>
              <w:rPr>
                <w:rFonts w:hint="eastAsia"/>
                <w:bCs/>
                <w:szCs w:val="20"/>
              </w:rPr>
            </w:pPr>
            <w:r>
              <w:rPr>
                <w:rFonts w:hint="eastAsia"/>
                <w:bCs/>
                <w:szCs w:val="20"/>
              </w:rPr>
              <w:t>监测计划：本项目监测计划见表8-3。</w:t>
            </w:r>
          </w:p>
          <w:p w14:paraId="3F7E0505">
            <w:pPr>
              <w:pStyle w:val="91"/>
              <w:snapToGrid w:val="0"/>
              <w:spacing w:line="240" w:lineRule="auto"/>
              <w:rPr>
                <w:b/>
                <w:szCs w:val="24"/>
              </w:rPr>
            </w:pPr>
            <w:r>
              <w:rPr>
                <w:b/>
                <w:szCs w:val="24"/>
              </w:rPr>
              <w:t>表8-3  监测计划一览表</w:t>
            </w:r>
          </w:p>
          <w:tbl>
            <w:tblPr>
              <w:tblStyle w:val="23"/>
              <w:tblW w:w="8459" w:type="dxa"/>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218"/>
              <w:gridCol w:w="2197"/>
              <w:gridCol w:w="1800"/>
              <w:gridCol w:w="2395"/>
            </w:tblGrid>
            <w:tr w14:paraId="058DD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849" w:type="dxa"/>
                  <w:tcBorders>
                    <w:bottom w:val="single" w:color="auto" w:sz="12" w:space="0"/>
                  </w:tcBorders>
                  <w:vAlign w:val="center"/>
                </w:tcPr>
                <w:p w14:paraId="0029EC32">
                  <w:pPr>
                    <w:adjustRightInd w:val="0"/>
                    <w:snapToGrid w:val="0"/>
                    <w:jc w:val="center"/>
                    <w:rPr>
                      <w:b/>
                      <w:bCs/>
                      <w:sz w:val="18"/>
                      <w:szCs w:val="18"/>
                    </w:rPr>
                  </w:pPr>
                  <w:r>
                    <w:rPr>
                      <w:b/>
                      <w:bCs/>
                      <w:sz w:val="18"/>
                      <w:szCs w:val="18"/>
                    </w:rPr>
                    <w:t>项目</w:t>
                  </w:r>
                </w:p>
              </w:tc>
              <w:tc>
                <w:tcPr>
                  <w:tcW w:w="1218" w:type="dxa"/>
                  <w:tcBorders>
                    <w:bottom w:val="single" w:color="auto" w:sz="12" w:space="0"/>
                  </w:tcBorders>
                  <w:vAlign w:val="center"/>
                </w:tcPr>
                <w:p w14:paraId="56CC56E3">
                  <w:pPr>
                    <w:adjustRightInd w:val="0"/>
                    <w:snapToGrid w:val="0"/>
                    <w:jc w:val="center"/>
                    <w:rPr>
                      <w:b/>
                      <w:bCs/>
                      <w:sz w:val="18"/>
                      <w:szCs w:val="18"/>
                    </w:rPr>
                  </w:pPr>
                  <w:r>
                    <w:rPr>
                      <w:b/>
                      <w:bCs/>
                      <w:sz w:val="18"/>
                      <w:szCs w:val="18"/>
                    </w:rPr>
                    <w:t>监测点位</w:t>
                  </w:r>
                </w:p>
              </w:tc>
              <w:tc>
                <w:tcPr>
                  <w:tcW w:w="2197" w:type="dxa"/>
                  <w:tcBorders>
                    <w:bottom w:val="single" w:color="auto" w:sz="12" w:space="0"/>
                  </w:tcBorders>
                  <w:vAlign w:val="center"/>
                </w:tcPr>
                <w:p w14:paraId="0AED6703">
                  <w:pPr>
                    <w:adjustRightInd w:val="0"/>
                    <w:snapToGrid w:val="0"/>
                    <w:jc w:val="center"/>
                    <w:rPr>
                      <w:b/>
                      <w:bCs/>
                      <w:sz w:val="18"/>
                      <w:szCs w:val="18"/>
                    </w:rPr>
                  </w:pPr>
                  <w:r>
                    <w:rPr>
                      <w:b/>
                      <w:bCs/>
                      <w:sz w:val="18"/>
                      <w:szCs w:val="18"/>
                    </w:rPr>
                    <w:t>监测指标</w:t>
                  </w:r>
                </w:p>
              </w:tc>
              <w:tc>
                <w:tcPr>
                  <w:tcW w:w="1800" w:type="dxa"/>
                  <w:tcBorders>
                    <w:bottom w:val="single" w:color="auto" w:sz="12" w:space="0"/>
                  </w:tcBorders>
                  <w:vAlign w:val="center"/>
                </w:tcPr>
                <w:p w14:paraId="3E56136F">
                  <w:pPr>
                    <w:adjustRightInd w:val="0"/>
                    <w:snapToGrid w:val="0"/>
                    <w:jc w:val="center"/>
                    <w:rPr>
                      <w:b/>
                      <w:bCs/>
                      <w:sz w:val="18"/>
                      <w:szCs w:val="18"/>
                    </w:rPr>
                  </w:pPr>
                  <w:r>
                    <w:rPr>
                      <w:b/>
                      <w:bCs/>
                      <w:sz w:val="18"/>
                      <w:szCs w:val="18"/>
                    </w:rPr>
                    <w:t>监测频次</w:t>
                  </w:r>
                </w:p>
              </w:tc>
              <w:tc>
                <w:tcPr>
                  <w:tcW w:w="2395" w:type="dxa"/>
                  <w:tcBorders>
                    <w:bottom w:val="single" w:color="auto" w:sz="12" w:space="0"/>
                  </w:tcBorders>
                  <w:vAlign w:val="center"/>
                </w:tcPr>
                <w:p w14:paraId="33BDA146">
                  <w:pPr>
                    <w:adjustRightInd w:val="0"/>
                    <w:snapToGrid w:val="0"/>
                    <w:jc w:val="center"/>
                    <w:rPr>
                      <w:b/>
                      <w:bCs/>
                      <w:sz w:val="18"/>
                      <w:szCs w:val="18"/>
                    </w:rPr>
                  </w:pPr>
                  <w:r>
                    <w:rPr>
                      <w:b/>
                      <w:bCs/>
                      <w:sz w:val="18"/>
                      <w:szCs w:val="18"/>
                    </w:rPr>
                    <w:t>监测机构</w:t>
                  </w:r>
                </w:p>
              </w:tc>
            </w:tr>
            <w:tr w14:paraId="2F3E7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49" w:type="dxa"/>
                  <w:tcBorders>
                    <w:tl2br w:val="nil"/>
                    <w:tr2bl w:val="nil"/>
                  </w:tcBorders>
                  <w:vAlign w:val="center"/>
                </w:tcPr>
                <w:p w14:paraId="144FABA1">
                  <w:pPr>
                    <w:adjustRightInd w:val="0"/>
                    <w:snapToGrid w:val="0"/>
                    <w:jc w:val="center"/>
                    <w:rPr>
                      <w:rFonts w:hint="default" w:eastAsia="宋体"/>
                      <w:sz w:val="18"/>
                      <w:szCs w:val="18"/>
                      <w:lang w:val="en-US" w:eastAsia="zh-CN"/>
                    </w:rPr>
                  </w:pPr>
                  <w:r>
                    <w:rPr>
                      <w:rFonts w:hint="eastAsia"/>
                      <w:sz w:val="18"/>
                      <w:szCs w:val="18"/>
                      <w:lang w:val="en-US" w:eastAsia="zh-CN"/>
                    </w:rPr>
                    <w:t>废气</w:t>
                  </w:r>
                </w:p>
              </w:tc>
              <w:tc>
                <w:tcPr>
                  <w:tcW w:w="1218" w:type="dxa"/>
                  <w:tcBorders>
                    <w:tl2br w:val="nil"/>
                    <w:tr2bl w:val="nil"/>
                  </w:tcBorders>
                  <w:vAlign w:val="center"/>
                </w:tcPr>
                <w:p w14:paraId="72BBD3EB">
                  <w:pPr>
                    <w:adjustRightInd w:val="0"/>
                    <w:snapToGrid w:val="0"/>
                    <w:jc w:val="center"/>
                    <w:rPr>
                      <w:rFonts w:hint="default" w:eastAsia="宋体"/>
                      <w:sz w:val="18"/>
                      <w:szCs w:val="18"/>
                      <w:lang w:val="en-US" w:eastAsia="zh-CN"/>
                    </w:rPr>
                  </w:pPr>
                  <w:r>
                    <w:rPr>
                      <w:rFonts w:hint="eastAsia"/>
                      <w:sz w:val="18"/>
                      <w:szCs w:val="18"/>
                      <w:lang w:val="en-US" w:eastAsia="zh-CN"/>
                    </w:rPr>
                    <w:t>厂界四周</w:t>
                  </w:r>
                </w:p>
              </w:tc>
              <w:tc>
                <w:tcPr>
                  <w:tcW w:w="2197" w:type="dxa"/>
                  <w:tcBorders>
                    <w:tl2br w:val="nil"/>
                    <w:tr2bl w:val="nil"/>
                  </w:tcBorders>
                  <w:vAlign w:val="center"/>
                </w:tcPr>
                <w:p w14:paraId="44F3A1AD">
                  <w:pPr>
                    <w:adjustRightInd w:val="0"/>
                    <w:snapToGrid w:val="0"/>
                    <w:jc w:val="center"/>
                    <w:rPr>
                      <w:rFonts w:hint="default" w:eastAsia="宋体"/>
                      <w:sz w:val="18"/>
                      <w:szCs w:val="18"/>
                      <w:lang w:val="en-US" w:eastAsia="zh-CN"/>
                    </w:rPr>
                  </w:pPr>
                  <w:r>
                    <w:rPr>
                      <w:rFonts w:hint="eastAsia"/>
                      <w:sz w:val="18"/>
                      <w:szCs w:val="18"/>
                      <w:lang w:val="en-US" w:eastAsia="zh-CN"/>
                    </w:rPr>
                    <w:t>颗粒物</w:t>
                  </w:r>
                </w:p>
              </w:tc>
              <w:tc>
                <w:tcPr>
                  <w:tcW w:w="1800" w:type="dxa"/>
                  <w:tcBorders>
                    <w:tl2br w:val="nil"/>
                    <w:tr2bl w:val="nil"/>
                  </w:tcBorders>
                  <w:vAlign w:val="center"/>
                </w:tcPr>
                <w:p w14:paraId="3494336D">
                  <w:pPr>
                    <w:adjustRightInd w:val="0"/>
                    <w:snapToGrid w:val="0"/>
                    <w:jc w:val="center"/>
                    <w:rPr>
                      <w:sz w:val="18"/>
                      <w:szCs w:val="18"/>
                    </w:rPr>
                  </w:pPr>
                  <w:r>
                    <w:rPr>
                      <w:sz w:val="18"/>
                      <w:szCs w:val="18"/>
                    </w:rPr>
                    <w:t>每</w:t>
                  </w:r>
                  <w:r>
                    <w:rPr>
                      <w:rFonts w:hint="eastAsia"/>
                      <w:sz w:val="18"/>
                      <w:szCs w:val="18"/>
                      <w:lang w:val="en-US" w:eastAsia="zh-CN"/>
                    </w:rPr>
                    <w:t>年</w:t>
                  </w:r>
                  <w:r>
                    <w:rPr>
                      <w:sz w:val="18"/>
                      <w:szCs w:val="18"/>
                    </w:rPr>
                    <w:t>监测一次</w:t>
                  </w:r>
                </w:p>
              </w:tc>
              <w:tc>
                <w:tcPr>
                  <w:tcW w:w="2395" w:type="dxa"/>
                  <w:tcBorders>
                    <w:tl2br w:val="nil"/>
                    <w:tr2bl w:val="nil"/>
                  </w:tcBorders>
                  <w:vAlign w:val="center"/>
                </w:tcPr>
                <w:p w14:paraId="6D57D056">
                  <w:pPr>
                    <w:adjustRightInd w:val="0"/>
                    <w:snapToGrid w:val="0"/>
                    <w:jc w:val="center"/>
                    <w:rPr>
                      <w:sz w:val="18"/>
                      <w:szCs w:val="18"/>
                    </w:rPr>
                  </w:pPr>
                  <w:r>
                    <w:rPr>
                      <w:sz w:val="18"/>
                      <w:szCs w:val="18"/>
                    </w:rPr>
                    <w:t>委托第三方有资质监测单位</w:t>
                  </w:r>
                </w:p>
              </w:tc>
            </w:tr>
            <w:tr w14:paraId="035D1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49" w:type="dxa"/>
                  <w:tcBorders>
                    <w:tl2br w:val="nil"/>
                    <w:tr2bl w:val="nil"/>
                  </w:tcBorders>
                  <w:vAlign w:val="center"/>
                </w:tcPr>
                <w:p w14:paraId="486A0A30">
                  <w:pPr>
                    <w:adjustRightInd w:val="0"/>
                    <w:snapToGrid w:val="0"/>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噪声</w:t>
                  </w:r>
                </w:p>
              </w:tc>
              <w:tc>
                <w:tcPr>
                  <w:tcW w:w="1218" w:type="dxa"/>
                  <w:tcBorders>
                    <w:tl2br w:val="nil"/>
                    <w:tr2bl w:val="nil"/>
                  </w:tcBorders>
                  <w:vAlign w:val="center"/>
                </w:tcPr>
                <w:p w14:paraId="184894FB">
                  <w:pPr>
                    <w:adjustRightInd w:val="0"/>
                    <w:snapToGrid w:val="0"/>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厂界四周</w:t>
                  </w:r>
                </w:p>
              </w:tc>
              <w:tc>
                <w:tcPr>
                  <w:tcW w:w="2197" w:type="dxa"/>
                  <w:tcBorders>
                    <w:tl2br w:val="nil"/>
                    <w:tr2bl w:val="nil"/>
                  </w:tcBorders>
                  <w:vAlign w:val="center"/>
                </w:tcPr>
                <w:p w14:paraId="59EA6B5D">
                  <w:pPr>
                    <w:adjustRightInd w:val="0"/>
                    <w:snapToGrid w:val="0"/>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等效连续A声级</w:t>
                  </w:r>
                </w:p>
              </w:tc>
              <w:tc>
                <w:tcPr>
                  <w:tcW w:w="1800" w:type="dxa"/>
                  <w:tcBorders>
                    <w:tl2br w:val="nil"/>
                    <w:tr2bl w:val="nil"/>
                  </w:tcBorders>
                  <w:vAlign w:val="center"/>
                </w:tcPr>
                <w:p w14:paraId="0AA38B22">
                  <w:pPr>
                    <w:adjustRightInd w:val="0"/>
                    <w:snapToGrid w:val="0"/>
                    <w:jc w:val="center"/>
                    <w:rPr>
                      <w:rFonts w:ascii="Times New Roman" w:hAnsi="Times New Roman" w:eastAsia="宋体" w:cs="Times New Roman"/>
                      <w:kern w:val="2"/>
                      <w:sz w:val="18"/>
                      <w:szCs w:val="18"/>
                      <w:lang w:val="en-US" w:eastAsia="zh-CN" w:bidi="ar-SA"/>
                    </w:rPr>
                  </w:pPr>
                  <w:r>
                    <w:rPr>
                      <w:sz w:val="18"/>
                      <w:szCs w:val="18"/>
                    </w:rPr>
                    <w:t>每</w:t>
                  </w:r>
                  <w:r>
                    <w:rPr>
                      <w:rFonts w:hint="eastAsia"/>
                      <w:sz w:val="18"/>
                      <w:szCs w:val="18"/>
                      <w:lang w:val="en-US" w:eastAsia="zh-CN"/>
                    </w:rPr>
                    <w:t>半年</w:t>
                  </w:r>
                  <w:r>
                    <w:rPr>
                      <w:sz w:val="18"/>
                      <w:szCs w:val="18"/>
                    </w:rPr>
                    <w:t>监测一次</w:t>
                  </w:r>
                </w:p>
              </w:tc>
              <w:tc>
                <w:tcPr>
                  <w:tcW w:w="2395" w:type="dxa"/>
                  <w:tcBorders>
                    <w:tl2br w:val="nil"/>
                    <w:tr2bl w:val="nil"/>
                  </w:tcBorders>
                  <w:vAlign w:val="center"/>
                </w:tcPr>
                <w:p w14:paraId="429D092D">
                  <w:pPr>
                    <w:adjustRightInd w:val="0"/>
                    <w:snapToGrid w:val="0"/>
                    <w:jc w:val="center"/>
                    <w:rPr>
                      <w:rFonts w:ascii="Times New Roman" w:hAnsi="Times New Roman" w:eastAsia="宋体" w:cs="Times New Roman"/>
                      <w:kern w:val="2"/>
                      <w:sz w:val="18"/>
                      <w:szCs w:val="18"/>
                      <w:lang w:val="en-US" w:eastAsia="zh-CN" w:bidi="ar-SA"/>
                    </w:rPr>
                  </w:pPr>
                  <w:r>
                    <w:rPr>
                      <w:sz w:val="18"/>
                      <w:szCs w:val="18"/>
                    </w:rPr>
                    <w:t>委托第三方有资质监测单位</w:t>
                  </w:r>
                </w:p>
              </w:tc>
            </w:tr>
          </w:tbl>
          <w:p w14:paraId="11349F10">
            <w:pPr>
              <w:pStyle w:val="50"/>
              <w:adjustRightInd w:val="0"/>
              <w:snapToGrid w:val="0"/>
              <w:ind w:left="0" w:leftChars="0" w:firstLine="480" w:firstLineChars="200"/>
              <w:jc w:val="both"/>
              <w:rPr>
                <w:rFonts w:hint="eastAsia"/>
                <w:bCs/>
                <w:szCs w:val="20"/>
              </w:rPr>
            </w:pPr>
            <w:r>
              <w:rPr>
                <w:rFonts w:hint="eastAsia"/>
                <w:bCs/>
                <w:szCs w:val="20"/>
              </w:rPr>
              <w:t>（2）监测数据的分析处理与管理</w:t>
            </w:r>
          </w:p>
          <w:p w14:paraId="7698B884">
            <w:pPr>
              <w:pStyle w:val="50"/>
              <w:adjustRightInd w:val="0"/>
              <w:snapToGrid w:val="0"/>
              <w:ind w:firstLine="480"/>
              <w:jc w:val="both"/>
              <w:rPr>
                <w:rFonts w:hint="eastAsia"/>
                <w:bCs/>
                <w:szCs w:val="20"/>
              </w:rPr>
            </w:pPr>
            <w:r>
              <w:rPr>
                <w:rFonts w:hint="eastAsia"/>
                <w:bCs/>
                <w:szCs w:val="20"/>
              </w:rPr>
              <w:t>①在监测过程中，如发现某参数有超标异常情况，应分析原因并上报管理机构，及时采取改进或加强污染控制的措施；</w:t>
            </w:r>
          </w:p>
          <w:p w14:paraId="4421A9BB">
            <w:pPr>
              <w:pStyle w:val="50"/>
              <w:adjustRightInd w:val="0"/>
              <w:snapToGrid w:val="0"/>
              <w:ind w:firstLine="480"/>
              <w:jc w:val="both"/>
              <w:rPr>
                <w:rFonts w:hint="eastAsia"/>
                <w:bCs/>
                <w:szCs w:val="20"/>
              </w:rPr>
            </w:pPr>
            <w:r>
              <w:rPr>
                <w:rFonts w:hint="eastAsia"/>
                <w:bCs/>
                <w:szCs w:val="20"/>
              </w:rPr>
              <w:t>②建立合理可行的监测质量保证措施；保证监测数据客观、公正、准确、可靠、不受行政和其它因素的干预；</w:t>
            </w:r>
          </w:p>
          <w:p w14:paraId="3A12C007">
            <w:pPr>
              <w:pStyle w:val="50"/>
              <w:adjustRightInd w:val="0"/>
              <w:snapToGrid w:val="0"/>
              <w:ind w:firstLine="480"/>
              <w:jc w:val="both"/>
              <w:rPr>
                <w:rFonts w:hint="eastAsia"/>
                <w:bCs/>
                <w:szCs w:val="20"/>
              </w:rPr>
            </w:pPr>
            <w:r>
              <w:rPr>
                <w:rFonts w:hint="eastAsia"/>
                <w:bCs/>
                <w:szCs w:val="20"/>
              </w:rPr>
              <w:t>③定期(月、季、年)对监测数据进行综合分析，掌握废气达标排放情况，并向管理机构作出书面汇报；</w:t>
            </w:r>
          </w:p>
          <w:p w14:paraId="7126E99B">
            <w:pPr>
              <w:pStyle w:val="66"/>
              <w:widowControl w:val="0"/>
              <w:spacing w:after="0"/>
              <w:ind w:left="-74"/>
            </w:pPr>
            <w:r>
              <w:rPr>
                <w:rFonts w:hint="eastAsia"/>
                <w:bCs/>
                <w:szCs w:val="20"/>
              </w:rPr>
              <w:t>④建立监测资料档案。</w:t>
            </w:r>
          </w:p>
          <w:p w14:paraId="582AC69C">
            <w:pPr>
              <w:pStyle w:val="46"/>
              <w:spacing w:beforeLines="50" w:line="240" w:lineRule="auto"/>
              <w:ind w:firstLine="0" w:firstLineChars="0"/>
              <w:rPr>
                <w:b/>
                <w:bCs/>
                <w:kern w:val="0"/>
                <w:sz w:val="24"/>
                <w:szCs w:val="22"/>
              </w:rPr>
            </w:pPr>
          </w:p>
          <w:p w14:paraId="71569365">
            <w:pPr>
              <w:pStyle w:val="46"/>
              <w:spacing w:beforeLines="50" w:line="240" w:lineRule="auto"/>
              <w:ind w:firstLine="0" w:firstLineChars="0"/>
              <w:rPr>
                <w:b/>
                <w:bCs/>
                <w:kern w:val="0"/>
                <w:sz w:val="24"/>
                <w:szCs w:val="22"/>
              </w:rPr>
            </w:pPr>
          </w:p>
          <w:p w14:paraId="2FFC75EE">
            <w:pPr>
              <w:pStyle w:val="46"/>
              <w:spacing w:beforeLines="50" w:line="240" w:lineRule="auto"/>
              <w:ind w:firstLine="0" w:firstLineChars="0"/>
              <w:rPr>
                <w:b/>
                <w:bCs/>
                <w:kern w:val="0"/>
                <w:sz w:val="24"/>
                <w:szCs w:val="22"/>
              </w:rPr>
            </w:pPr>
          </w:p>
          <w:p w14:paraId="741ED9E9">
            <w:pPr>
              <w:pStyle w:val="46"/>
              <w:spacing w:beforeLines="50" w:line="240" w:lineRule="auto"/>
              <w:ind w:firstLine="0" w:firstLineChars="0"/>
              <w:rPr>
                <w:b/>
                <w:bCs/>
                <w:kern w:val="0"/>
                <w:sz w:val="24"/>
                <w:szCs w:val="22"/>
              </w:rPr>
            </w:pPr>
          </w:p>
          <w:p w14:paraId="5329D2BC">
            <w:pPr>
              <w:pStyle w:val="46"/>
              <w:spacing w:beforeLines="50" w:line="240" w:lineRule="auto"/>
              <w:ind w:firstLine="0" w:firstLineChars="0"/>
              <w:rPr>
                <w:b/>
                <w:bCs/>
                <w:kern w:val="0"/>
                <w:sz w:val="24"/>
                <w:szCs w:val="22"/>
              </w:rPr>
            </w:pPr>
          </w:p>
          <w:p w14:paraId="5A038499">
            <w:pPr>
              <w:pStyle w:val="46"/>
              <w:spacing w:beforeLines="50" w:line="240" w:lineRule="auto"/>
              <w:ind w:firstLine="0" w:firstLineChars="0"/>
              <w:rPr>
                <w:b/>
                <w:bCs/>
                <w:kern w:val="0"/>
                <w:sz w:val="24"/>
                <w:szCs w:val="22"/>
              </w:rPr>
            </w:pPr>
          </w:p>
          <w:p w14:paraId="5ECF2A57">
            <w:pPr>
              <w:pStyle w:val="46"/>
              <w:spacing w:beforeLines="50" w:line="240" w:lineRule="auto"/>
              <w:ind w:firstLine="0" w:firstLineChars="0"/>
              <w:rPr>
                <w:b/>
                <w:bCs/>
                <w:kern w:val="0"/>
                <w:sz w:val="24"/>
                <w:szCs w:val="22"/>
              </w:rPr>
            </w:pPr>
          </w:p>
          <w:p w14:paraId="0CD33BD0">
            <w:pPr>
              <w:pStyle w:val="46"/>
              <w:spacing w:beforeLines="50" w:line="240" w:lineRule="auto"/>
              <w:ind w:firstLine="0" w:firstLineChars="0"/>
              <w:rPr>
                <w:b/>
                <w:bCs/>
                <w:kern w:val="0"/>
                <w:sz w:val="24"/>
                <w:szCs w:val="22"/>
              </w:rPr>
            </w:pPr>
          </w:p>
          <w:p w14:paraId="7246D524">
            <w:pPr>
              <w:pStyle w:val="46"/>
              <w:spacing w:beforeLines="50" w:line="240" w:lineRule="auto"/>
              <w:ind w:firstLine="0" w:firstLineChars="0"/>
              <w:rPr>
                <w:b/>
                <w:bCs/>
                <w:kern w:val="0"/>
                <w:sz w:val="24"/>
                <w:szCs w:val="22"/>
              </w:rPr>
            </w:pPr>
          </w:p>
          <w:p w14:paraId="65588C8B">
            <w:pPr>
              <w:pStyle w:val="46"/>
              <w:spacing w:beforeLines="50" w:line="240" w:lineRule="auto"/>
              <w:ind w:firstLine="0" w:firstLineChars="0"/>
              <w:rPr>
                <w:b/>
                <w:bCs/>
                <w:kern w:val="0"/>
                <w:sz w:val="24"/>
                <w:szCs w:val="22"/>
              </w:rPr>
            </w:pPr>
          </w:p>
          <w:p w14:paraId="41CB2638">
            <w:pPr>
              <w:pStyle w:val="46"/>
              <w:spacing w:beforeLines="50" w:line="240" w:lineRule="auto"/>
              <w:ind w:firstLine="0" w:firstLineChars="0"/>
              <w:rPr>
                <w:b/>
                <w:bCs/>
                <w:kern w:val="0"/>
                <w:sz w:val="24"/>
                <w:szCs w:val="22"/>
              </w:rPr>
            </w:pPr>
          </w:p>
        </w:tc>
      </w:tr>
    </w:tbl>
    <w:p w14:paraId="73D1F89E">
      <w:pPr>
        <w:widowControl/>
        <w:jc w:val="left"/>
        <w:rPr>
          <w:rStyle w:val="30"/>
          <w:kern w:val="0"/>
          <w:sz w:val="28"/>
          <w:szCs w:val="28"/>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start="3"/>
          <w:cols w:space="425" w:num="1"/>
          <w:docGrid w:type="lines" w:linePitch="312" w:charSpace="0"/>
        </w:sectPr>
      </w:pPr>
    </w:p>
    <w:p w14:paraId="712D2C8F">
      <w:pPr>
        <w:adjustRightInd w:val="0"/>
        <w:snapToGrid w:val="0"/>
        <w:outlineLvl w:val="0"/>
        <w:rPr>
          <w:rFonts w:hint="eastAsia" w:ascii="Times New Roman" w:hAnsi="Times New Roman" w:cs="Times New Roman"/>
          <w:b/>
          <w:bCs/>
          <w:sz w:val="30"/>
          <w:szCs w:val="30"/>
        </w:rPr>
      </w:pPr>
      <w:bookmarkStart w:id="33" w:name="_Toc32472"/>
      <w:bookmarkStart w:id="34" w:name="_Toc522798220"/>
      <w:bookmarkStart w:id="35" w:name="_Toc517204771"/>
      <w:r>
        <w:rPr>
          <w:rFonts w:hint="eastAsia" w:ascii="Times New Roman" w:hAnsi="Times New Roman" w:cs="Times New Roman"/>
          <w:b/>
          <w:bCs/>
          <w:sz w:val="30"/>
          <w:szCs w:val="30"/>
        </w:rPr>
        <w:t>表九  验收监测结论</w:t>
      </w:r>
      <w:bookmarkEnd w:id="33"/>
      <w:bookmarkEnd w:id="34"/>
      <w:bookmarkEnd w:id="35"/>
    </w:p>
    <w:tbl>
      <w:tblPr>
        <w:tblStyle w:val="2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3"/>
      </w:tblGrid>
      <w:tr w14:paraId="6ABE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6" w:hRule="atLeast"/>
        </w:trPr>
        <w:tc>
          <w:tcPr>
            <w:tcW w:w="8613" w:type="dxa"/>
          </w:tcPr>
          <w:p w14:paraId="33BA362A">
            <w:pPr>
              <w:spacing w:line="360" w:lineRule="auto"/>
              <w:rPr>
                <w:b/>
                <w:sz w:val="28"/>
              </w:rPr>
            </w:pPr>
            <w:r>
              <w:rPr>
                <w:rFonts w:hint="eastAsia"/>
                <w:b/>
                <w:sz w:val="28"/>
              </w:rPr>
              <w:t>验收监测结论：</w:t>
            </w:r>
          </w:p>
          <w:p w14:paraId="1647BE0F">
            <w:pPr>
              <w:tabs>
                <w:tab w:val="left" w:pos="1622"/>
              </w:tabs>
              <w:spacing w:line="360" w:lineRule="auto"/>
              <w:ind w:left="602" w:hanging="602" w:hangingChars="250"/>
              <w:rPr>
                <w:b/>
                <w:sz w:val="24"/>
                <w:szCs w:val="24"/>
              </w:rPr>
            </w:pPr>
            <w:r>
              <w:rPr>
                <w:rFonts w:hint="eastAsia"/>
                <w:b/>
                <w:sz w:val="24"/>
                <w:szCs w:val="24"/>
              </w:rPr>
              <w:t>1、环境保护设施调试运行效果</w:t>
            </w:r>
          </w:p>
          <w:p w14:paraId="2F78E9FC">
            <w:pPr>
              <w:spacing w:line="360" w:lineRule="auto"/>
              <w:ind w:firstLine="480" w:firstLineChars="200"/>
              <w:jc w:val="left"/>
              <w:rPr>
                <w:bCs/>
                <w:color w:val="000000"/>
                <w:sz w:val="24"/>
              </w:rPr>
            </w:pPr>
            <w:r>
              <w:rPr>
                <w:rFonts w:hint="eastAsia"/>
                <w:bCs/>
                <w:color w:val="000000"/>
                <w:sz w:val="24"/>
              </w:rPr>
              <w:t>（1）污染物排放监测结果</w:t>
            </w:r>
          </w:p>
          <w:p w14:paraId="7A949E75">
            <w:pPr>
              <w:spacing w:line="360" w:lineRule="auto"/>
              <w:ind w:firstLine="480" w:firstLineChars="200"/>
              <w:jc w:val="left"/>
              <w:rPr>
                <w:sz w:val="24"/>
                <w:szCs w:val="24"/>
              </w:rPr>
            </w:pPr>
            <w:r>
              <w:rPr>
                <w:rFonts w:hint="eastAsia"/>
                <w:sz w:val="24"/>
                <w:szCs w:val="24"/>
              </w:rPr>
              <w:t>在验收监测期间的生产负荷满足要求、环保设施运行正常条件下，通过监测结果分析得出以下结论：</w:t>
            </w:r>
          </w:p>
          <w:p w14:paraId="4357938A">
            <w:pPr>
              <w:spacing w:line="360" w:lineRule="auto"/>
              <w:ind w:firstLine="480" w:firstLineChars="200"/>
              <w:jc w:val="left"/>
              <w:rPr>
                <w:sz w:val="24"/>
                <w:szCs w:val="24"/>
              </w:rPr>
            </w:pPr>
            <w:r>
              <w:rPr>
                <w:rFonts w:hint="eastAsia"/>
                <w:sz w:val="24"/>
                <w:szCs w:val="24"/>
              </w:rPr>
              <w:t>①该项目落实了环境影响评价建议和审批意见要求，建设单位执行环保“三同时”制度，基本做到了环保设施与主体工程同时设计、同时施工、同时投入使用，落实了提出的污染防治措施和建议及相应环保投资。</w:t>
            </w:r>
          </w:p>
          <w:p w14:paraId="3E20790C">
            <w:pPr>
              <w:spacing w:line="360" w:lineRule="auto"/>
              <w:ind w:firstLine="480" w:firstLineChars="200"/>
              <w:jc w:val="left"/>
              <w:rPr>
                <w:rFonts w:hint="eastAsia"/>
                <w:sz w:val="24"/>
                <w:szCs w:val="24"/>
                <w:lang w:val="en-US" w:eastAsia="zh-CN"/>
              </w:rPr>
            </w:pPr>
            <w:r>
              <w:rPr>
                <w:rFonts w:hint="eastAsia"/>
                <w:sz w:val="24"/>
                <w:szCs w:val="24"/>
              </w:rPr>
              <w:t>②</w:t>
            </w:r>
            <w:r>
              <w:rPr>
                <w:rFonts w:hint="eastAsia"/>
                <w:sz w:val="24"/>
                <w:szCs w:val="24"/>
                <w:lang w:val="en-US" w:eastAsia="zh-CN"/>
              </w:rPr>
              <w:t>废水处置调查情况：</w:t>
            </w:r>
          </w:p>
          <w:p w14:paraId="7DCE6E98">
            <w:pPr>
              <w:spacing w:line="360" w:lineRule="auto"/>
              <w:ind w:firstLine="480" w:firstLineChars="200"/>
              <w:jc w:val="left"/>
              <w:rPr>
                <w:rFonts w:hint="default"/>
                <w:lang w:val="en-US" w:eastAsia="zh-CN"/>
              </w:rPr>
            </w:pPr>
            <w:bookmarkStart w:id="38" w:name="_GoBack"/>
            <w:r>
              <w:rPr>
                <w:rFonts w:hint="default"/>
                <w:sz w:val="24"/>
                <w:szCs w:val="24"/>
                <w:lang w:val="en-US" w:eastAsia="zh-CN"/>
              </w:rPr>
              <w:t>项目</w:t>
            </w:r>
            <w:r>
              <w:rPr>
                <w:rFonts w:hint="eastAsia"/>
                <w:sz w:val="24"/>
                <w:szCs w:val="24"/>
                <w:lang w:val="en-US" w:eastAsia="zh-CN"/>
              </w:rPr>
              <w:t>生活废水</w:t>
            </w:r>
            <w:r>
              <w:rPr>
                <w:rFonts w:hint="default"/>
                <w:sz w:val="24"/>
                <w:szCs w:val="24"/>
                <w:lang w:val="en-US" w:eastAsia="zh-CN"/>
              </w:rPr>
              <w:t>经</w:t>
            </w:r>
            <w:r>
              <w:rPr>
                <w:rFonts w:hint="eastAsia"/>
                <w:sz w:val="24"/>
                <w:szCs w:val="24"/>
                <w:lang w:val="en-US" w:eastAsia="zh-CN"/>
              </w:rPr>
              <w:t>隔油池和化粪池</w:t>
            </w:r>
            <w:r>
              <w:rPr>
                <w:rFonts w:hint="default"/>
                <w:sz w:val="24"/>
                <w:szCs w:val="24"/>
                <w:lang w:val="en-US" w:eastAsia="zh-CN"/>
              </w:rPr>
              <w:t>处理后</w:t>
            </w:r>
            <w:r>
              <w:rPr>
                <w:rFonts w:hint="eastAsia"/>
                <w:sz w:val="24"/>
                <w:szCs w:val="24"/>
                <w:lang w:val="en-US" w:eastAsia="zh-CN"/>
              </w:rPr>
              <w:t>用于周边农田施肥。生产废水、车间地面清洗废水采用混凝+沉淀+压滤工艺处理后进入循环水池回用于生产，不外排，车辆冲洗废水通过洗车槽进行轮胎冲洗，回用于车辆冲洗不外排</w:t>
            </w:r>
            <w:bookmarkEnd w:id="38"/>
            <w:r>
              <w:rPr>
                <w:rFonts w:hint="eastAsia"/>
                <w:sz w:val="24"/>
                <w:szCs w:val="24"/>
                <w:lang w:val="en-US" w:eastAsia="zh-CN"/>
              </w:rPr>
              <w:t>。</w:t>
            </w:r>
          </w:p>
          <w:p w14:paraId="4C7B1149">
            <w:pPr>
              <w:spacing w:line="360" w:lineRule="auto"/>
              <w:ind w:firstLine="480" w:firstLineChars="200"/>
              <w:jc w:val="left"/>
              <w:rPr>
                <w:rFonts w:hint="eastAsia"/>
                <w:sz w:val="24"/>
                <w:szCs w:val="24"/>
                <w:lang w:eastAsia="zh-CN"/>
              </w:rPr>
            </w:pPr>
            <w:r>
              <w:rPr>
                <w:rFonts w:hint="eastAsia" w:ascii="宋体" w:hAnsi="宋体" w:eastAsia="宋体" w:cs="宋体"/>
                <w:sz w:val="24"/>
                <w:szCs w:val="24"/>
              </w:rPr>
              <w:t>③</w:t>
            </w:r>
            <w:r>
              <w:rPr>
                <w:rFonts w:hint="eastAsia"/>
                <w:sz w:val="24"/>
                <w:szCs w:val="24"/>
              </w:rPr>
              <w:t>废</w:t>
            </w:r>
            <w:r>
              <w:rPr>
                <w:rFonts w:hint="eastAsia"/>
                <w:sz w:val="24"/>
                <w:szCs w:val="24"/>
                <w:lang w:val="en-US" w:eastAsia="zh-CN"/>
              </w:rPr>
              <w:t>气</w:t>
            </w:r>
            <w:r>
              <w:rPr>
                <w:rFonts w:hint="eastAsia"/>
                <w:sz w:val="24"/>
                <w:szCs w:val="24"/>
              </w:rPr>
              <w:t>监测结果</w:t>
            </w:r>
            <w:r>
              <w:rPr>
                <w:rFonts w:hint="eastAsia"/>
                <w:sz w:val="24"/>
                <w:szCs w:val="24"/>
                <w:lang w:eastAsia="zh-CN"/>
              </w:rPr>
              <w:t>：</w:t>
            </w:r>
          </w:p>
          <w:p w14:paraId="50BC2BEE">
            <w:pPr>
              <w:spacing w:line="360" w:lineRule="auto"/>
              <w:ind w:firstLine="480" w:firstLineChars="200"/>
              <w:rPr>
                <w:rFonts w:hint="eastAsia" w:eastAsia="宋体"/>
                <w:color w:val="auto"/>
                <w:lang w:val="en-US" w:eastAsia="zh-CN"/>
              </w:rPr>
            </w:pPr>
            <w:r>
              <w:rPr>
                <w:rFonts w:hint="eastAsia"/>
                <w:color w:val="auto"/>
                <w:sz w:val="24"/>
                <w:lang w:val="en-US" w:eastAsia="zh-CN"/>
              </w:rPr>
              <w:t>无组织废气检测</w:t>
            </w:r>
            <w:r>
              <w:rPr>
                <w:color w:val="auto"/>
                <w:sz w:val="24"/>
              </w:rPr>
              <w:t>结果表明：</w:t>
            </w:r>
            <w:r>
              <w:rPr>
                <w:rFonts w:hint="eastAsia"/>
                <w:color w:val="auto"/>
                <w:sz w:val="24"/>
                <w:lang w:val="en-US" w:eastAsia="zh-CN"/>
              </w:rPr>
              <w:t>在</w:t>
            </w:r>
            <w:r>
              <w:rPr>
                <w:rFonts w:hint="eastAsia"/>
                <w:color w:val="auto"/>
                <w:sz w:val="24"/>
              </w:rPr>
              <w:t>验收</w:t>
            </w:r>
            <w:r>
              <w:rPr>
                <w:rFonts w:hint="eastAsia"/>
                <w:color w:val="auto"/>
                <w:sz w:val="24"/>
                <w:lang w:val="en-US" w:eastAsia="zh-CN"/>
              </w:rPr>
              <w:t>监测</w:t>
            </w:r>
            <w:r>
              <w:rPr>
                <w:rFonts w:hint="eastAsia"/>
                <w:color w:val="auto"/>
                <w:sz w:val="24"/>
              </w:rPr>
              <w:t>期间，</w:t>
            </w:r>
            <w:r>
              <w:rPr>
                <w:rFonts w:hint="eastAsia"/>
                <w:bCs/>
                <w:color w:val="auto"/>
                <w:sz w:val="24"/>
                <w:lang w:val="en-US" w:eastAsia="zh-CN"/>
              </w:rPr>
              <w:t>项目无组织</w:t>
            </w:r>
            <w:r>
              <w:rPr>
                <w:rFonts w:hint="eastAsia"/>
                <w:color w:val="auto"/>
                <w:sz w:val="24"/>
              </w:rPr>
              <w:t>废气</w:t>
            </w:r>
            <w:r>
              <w:rPr>
                <w:rFonts w:hint="eastAsia"/>
                <w:color w:val="auto"/>
                <w:sz w:val="24"/>
                <w:lang w:val="en-US" w:eastAsia="zh-CN"/>
              </w:rPr>
              <w:t>上风向颗粒物</w:t>
            </w:r>
            <w:r>
              <w:rPr>
                <w:rFonts w:hint="eastAsia"/>
                <w:color w:val="auto"/>
                <w:sz w:val="24"/>
                <w:vertAlign w:val="baseline"/>
                <w:lang w:val="en-US" w:eastAsia="zh-CN"/>
              </w:rPr>
              <w:t>最大排放浓度值为0.271</w:t>
            </w:r>
            <w:r>
              <w:rPr>
                <w:rFonts w:hint="eastAsia"/>
                <w:color w:val="auto"/>
                <w:sz w:val="24"/>
                <w:lang w:val="en-US" w:eastAsia="zh-CN"/>
              </w:rPr>
              <w:t>mg/m</w:t>
            </w:r>
            <w:r>
              <w:rPr>
                <w:rFonts w:hint="eastAsia"/>
                <w:color w:val="auto"/>
                <w:sz w:val="24"/>
                <w:vertAlign w:val="superscript"/>
                <w:lang w:val="en-US" w:eastAsia="zh-CN"/>
              </w:rPr>
              <w:t>3</w:t>
            </w:r>
            <w:r>
              <w:rPr>
                <w:rFonts w:hint="eastAsia"/>
                <w:color w:val="auto"/>
                <w:sz w:val="24"/>
                <w:vertAlign w:val="baseline"/>
                <w:lang w:val="en-US" w:eastAsia="zh-CN"/>
              </w:rPr>
              <w:t>，下风向最大排放浓度值为0.336</w:t>
            </w:r>
            <w:r>
              <w:rPr>
                <w:rFonts w:hint="eastAsia"/>
                <w:color w:val="auto"/>
                <w:sz w:val="24"/>
                <w:lang w:val="en-US" w:eastAsia="zh-CN"/>
              </w:rPr>
              <w:t>mg/m</w:t>
            </w:r>
            <w:r>
              <w:rPr>
                <w:rFonts w:hint="eastAsia"/>
                <w:color w:val="auto"/>
                <w:sz w:val="24"/>
                <w:vertAlign w:val="superscript"/>
                <w:lang w:val="en-US" w:eastAsia="zh-CN"/>
              </w:rPr>
              <w:t>3</w:t>
            </w:r>
            <w:r>
              <w:rPr>
                <w:rFonts w:hint="eastAsia"/>
                <w:color w:val="auto"/>
                <w:sz w:val="24"/>
                <w:vertAlign w:val="baseline"/>
                <w:lang w:val="en-US" w:eastAsia="zh-CN"/>
              </w:rPr>
              <w:t>。满足</w:t>
            </w:r>
            <w:r>
              <w:rPr>
                <w:rFonts w:hint="eastAsia"/>
                <w:color w:val="auto"/>
                <w:sz w:val="24"/>
              </w:rPr>
              <w:t>《大气污染物综合排放标准》（GB16297-1996）表2中无组织排放限值要求：1.0mg/m</w:t>
            </w:r>
            <w:r>
              <w:rPr>
                <w:rFonts w:hint="eastAsia"/>
                <w:color w:val="auto"/>
                <w:sz w:val="24"/>
                <w:vertAlign w:val="superscript"/>
              </w:rPr>
              <w:t>3</w:t>
            </w:r>
            <w:r>
              <w:rPr>
                <w:rFonts w:hint="eastAsia"/>
                <w:color w:val="auto"/>
                <w:sz w:val="24"/>
                <w:vertAlign w:val="baseline"/>
                <w:lang w:eastAsia="zh-CN"/>
              </w:rPr>
              <w:t>。</w:t>
            </w:r>
          </w:p>
          <w:p w14:paraId="219F10FA">
            <w:pPr>
              <w:spacing w:line="360" w:lineRule="auto"/>
              <w:ind w:firstLine="480" w:firstLineChars="200"/>
              <w:rPr>
                <w:color w:val="auto"/>
                <w:sz w:val="24"/>
              </w:rPr>
            </w:pPr>
            <w:r>
              <w:rPr>
                <w:rFonts w:hint="eastAsia" w:ascii="宋体" w:hAnsi="宋体" w:eastAsia="宋体" w:cs="宋体"/>
                <w:color w:val="auto"/>
                <w:sz w:val="24"/>
                <w:szCs w:val="24"/>
              </w:rPr>
              <w:t>④</w:t>
            </w:r>
            <w:r>
              <w:rPr>
                <w:rFonts w:hint="eastAsia"/>
                <w:color w:val="auto"/>
                <w:sz w:val="24"/>
                <w:szCs w:val="24"/>
                <w:lang w:val="en-US" w:eastAsia="zh-CN"/>
              </w:rPr>
              <w:t>噪声检</w:t>
            </w:r>
            <w:r>
              <w:rPr>
                <w:color w:val="auto"/>
                <w:sz w:val="24"/>
              </w:rPr>
              <w:t>测结果表明：</w:t>
            </w:r>
          </w:p>
          <w:p w14:paraId="4393B724">
            <w:pPr>
              <w:spacing w:line="360" w:lineRule="auto"/>
              <w:ind w:firstLine="480" w:firstLineChars="200"/>
              <w:rPr>
                <w:color w:val="000000"/>
                <w:sz w:val="24"/>
              </w:rPr>
            </w:pPr>
            <w:r>
              <w:rPr>
                <w:rFonts w:hint="eastAsia"/>
                <w:color w:val="000000"/>
                <w:sz w:val="24"/>
                <w:lang w:val="en-US" w:eastAsia="zh-CN"/>
              </w:rPr>
              <w:t>检</w:t>
            </w:r>
            <w:r>
              <w:rPr>
                <w:color w:val="000000"/>
                <w:sz w:val="24"/>
              </w:rPr>
              <w:t>测结果表明：</w:t>
            </w:r>
            <w:r>
              <w:rPr>
                <w:rFonts w:hint="eastAsia"/>
                <w:color w:val="000000"/>
                <w:sz w:val="24"/>
                <w:lang w:val="en-US" w:eastAsia="zh-CN"/>
              </w:rPr>
              <w:t>在</w:t>
            </w:r>
            <w:r>
              <w:rPr>
                <w:color w:val="000000"/>
                <w:sz w:val="24"/>
              </w:rPr>
              <w:t>验收监测期间，</w:t>
            </w:r>
            <w:r>
              <w:rPr>
                <w:rFonts w:hint="eastAsia"/>
                <w:color w:val="auto"/>
                <w:sz w:val="24"/>
                <w:lang w:val="en-US" w:eastAsia="zh-CN"/>
              </w:rPr>
              <w:t>在</w:t>
            </w:r>
            <w:r>
              <w:rPr>
                <w:color w:val="auto"/>
                <w:sz w:val="24"/>
              </w:rPr>
              <w:t>验收监测期间，</w:t>
            </w:r>
            <w:r>
              <w:rPr>
                <w:rFonts w:hint="eastAsia"/>
                <w:color w:val="auto"/>
                <w:sz w:val="24"/>
                <w:lang w:val="en-US" w:eastAsia="zh-CN"/>
              </w:rPr>
              <w:t>项目</w:t>
            </w:r>
            <w:r>
              <w:rPr>
                <w:color w:val="auto"/>
                <w:sz w:val="24"/>
              </w:rPr>
              <w:t>厂界</w:t>
            </w:r>
            <w:r>
              <w:rPr>
                <w:rFonts w:hint="eastAsia"/>
                <w:color w:val="auto"/>
                <w:sz w:val="24"/>
                <w:lang w:val="en-US" w:eastAsia="zh-CN"/>
              </w:rPr>
              <w:t>东、西、南侧</w:t>
            </w:r>
            <w:r>
              <w:rPr>
                <w:color w:val="auto"/>
                <w:sz w:val="24"/>
              </w:rPr>
              <w:t>昼间</w:t>
            </w:r>
            <w:r>
              <w:rPr>
                <w:rFonts w:hint="eastAsia"/>
                <w:color w:val="auto"/>
                <w:sz w:val="24"/>
                <w:lang w:val="en-US" w:eastAsia="zh-CN"/>
              </w:rPr>
              <w:t>最大</w:t>
            </w:r>
            <w:r>
              <w:rPr>
                <w:color w:val="auto"/>
                <w:sz w:val="24"/>
              </w:rPr>
              <w:t>噪声</w:t>
            </w:r>
            <w:r>
              <w:rPr>
                <w:rFonts w:hint="eastAsia"/>
                <w:color w:val="auto"/>
                <w:sz w:val="24"/>
                <w:lang w:val="en-US" w:eastAsia="zh-CN"/>
              </w:rPr>
              <w:t>值为63dB(A)，夜间最大噪声值为54</w:t>
            </w:r>
            <w:r>
              <w:rPr>
                <w:rFonts w:hint="eastAsia"/>
                <w:color w:val="auto"/>
                <w:sz w:val="24"/>
                <w:lang w:eastAsia="zh-CN"/>
              </w:rPr>
              <w:t>(A)，</w:t>
            </w:r>
            <w:r>
              <w:rPr>
                <w:rFonts w:hint="eastAsia"/>
                <w:color w:val="auto"/>
                <w:sz w:val="24"/>
                <w:lang w:val="en-US" w:eastAsia="zh-CN"/>
              </w:rPr>
              <w:t>噪声满足</w:t>
            </w:r>
            <w:r>
              <w:rPr>
                <w:color w:val="auto"/>
                <w:sz w:val="24"/>
              </w:rPr>
              <w:t>《工业企业厂界环境噪声排放标准》（GB12348-2008）中</w:t>
            </w:r>
            <w:r>
              <w:rPr>
                <w:rFonts w:hint="eastAsia"/>
                <w:color w:val="auto"/>
                <w:sz w:val="24"/>
                <w:lang w:val="en-US" w:eastAsia="zh-CN"/>
              </w:rPr>
              <w:t>3类</w:t>
            </w:r>
            <w:r>
              <w:rPr>
                <w:rFonts w:hint="eastAsia"/>
                <w:color w:val="auto"/>
                <w:sz w:val="24"/>
              </w:rPr>
              <w:t>标准</w:t>
            </w:r>
            <w:r>
              <w:rPr>
                <w:rFonts w:hint="eastAsia"/>
                <w:color w:val="auto"/>
                <w:sz w:val="24"/>
                <w:lang w:eastAsia="zh-CN"/>
              </w:rPr>
              <w:t>：昼间</w:t>
            </w:r>
            <w:r>
              <w:rPr>
                <w:rFonts w:hint="eastAsia"/>
                <w:color w:val="auto"/>
                <w:sz w:val="24"/>
                <w:lang w:val="en-US" w:eastAsia="zh-CN"/>
              </w:rPr>
              <w:t>65</w:t>
            </w:r>
            <w:r>
              <w:rPr>
                <w:rFonts w:hint="eastAsia"/>
                <w:color w:val="auto"/>
                <w:sz w:val="24"/>
                <w:lang w:eastAsia="zh-CN"/>
              </w:rPr>
              <w:t>dB(A)、</w:t>
            </w:r>
            <w:r>
              <w:rPr>
                <w:rFonts w:hint="eastAsia"/>
                <w:color w:val="auto"/>
                <w:sz w:val="24"/>
                <w:lang w:val="en-US" w:eastAsia="zh-CN"/>
              </w:rPr>
              <w:t>夜间55</w:t>
            </w:r>
            <w:r>
              <w:rPr>
                <w:rFonts w:hint="eastAsia"/>
                <w:color w:val="auto"/>
                <w:sz w:val="24"/>
                <w:lang w:eastAsia="zh-CN"/>
              </w:rPr>
              <w:t>dB(A)</w:t>
            </w:r>
            <w:r>
              <w:rPr>
                <w:rFonts w:hint="eastAsia"/>
                <w:color w:val="auto"/>
                <w:sz w:val="24"/>
                <w:lang w:val="en-US" w:eastAsia="zh-CN"/>
              </w:rPr>
              <w:t>；项目</w:t>
            </w:r>
            <w:r>
              <w:rPr>
                <w:color w:val="auto"/>
                <w:sz w:val="24"/>
              </w:rPr>
              <w:t>厂界</w:t>
            </w:r>
            <w:r>
              <w:rPr>
                <w:rFonts w:hint="eastAsia"/>
                <w:color w:val="auto"/>
                <w:sz w:val="24"/>
                <w:lang w:val="en-US" w:eastAsia="zh-CN"/>
              </w:rPr>
              <w:t>东北侧</w:t>
            </w:r>
            <w:r>
              <w:rPr>
                <w:color w:val="auto"/>
                <w:sz w:val="24"/>
              </w:rPr>
              <w:t>昼间</w:t>
            </w:r>
            <w:r>
              <w:rPr>
                <w:rFonts w:hint="eastAsia"/>
                <w:color w:val="auto"/>
                <w:sz w:val="24"/>
                <w:lang w:val="en-US" w:eastAsia="zh-CN"/>
              </w:rPr>
              <w:t>最大</w:t>
            </w:r>
            <w:r>
              <w:rPr>
                <w:color w:val="auto"/>
                <w:sz w:val="24"/>
              </w:rPr>
              <w:t>噪声</w:t>
            </w:r>
            <w:r>
              <w:rPr>
                <w:rFonts w:hint="eastAsia"/>
                <w:color w:val="auto"/>
                <w:sz w:val="24"/>
                <w:lang w:val="en-US" w:eastAsia="zh-CN"/>
              </w:rPr>
              <w:t>值为64dB(A)，夜间最大噪声值为54</w:t>
            </w:r>
            <w:r>
              <w:rPr>
                <w:rFonts w:hint="eastAsia"/>
                <w:color w:val="auto"/>
                <w:sz w:val="24"/>
                <w:lang w:eastAsia="zh-CN"/>
              </w:rPr>
              <w:t>(A)，</w:t>
            </w:r>
            <w:r>
              <w:rPr>
                <w:rFonts w:hint="eastAsia"/>
                <w:color w:val="auto"/>
                <w:sz w:val="24"/>
                <w:lang w:val="en-US" w:eastAsia="zh-CN"/>
              </w:rPr>
              <w:t>噪声满足</w:t>
            </w:r>
            <w:r>
              <w:rPr>
                <w:color w:val="auto"/>
                <w:sz w:val="24"/>
              </w:rPr>
              <w:t>《工业企业厂界环境噪声排放标准》（GB12348-2008）中</w:t>
            </w:r>
            <w:r>
              <w:rPr>
                <w:rFonts w:hint="eastAsia"/>
                <w:color w:val="auto"/>
                <w:sz w:val="24"/>
                <w:lang w:val="en-US" w:eastAsia="zh-CN"/>
              </w:rPr>
              <w:t>4类</w:t>
            </w:r>
            <w:r>
              <w:rPr>
                <w:rFonts w:hint="eastAsia"/>
                <w:color w:val="auto"/>
                <w:sz w:val="24"/>
              </w:rPr>
              <w:t>标准</w:t>
            </w:r>
            <w:r>
              <w:rPr>
                <w:rFonts w:hint="eastAsia"/>
                <w:color w:val="auto"/>
                <w:sz w:val="24"/>
                <w:lang w:eastAsia="zh-CN"/>
              </w:rPr>
              <w:t>：昼间</w:t>
            </w:r>
            <w:r>
              <w:rPr>
                <w:rFonts w:hint="eastAsia"/>
                <w:color w:val="auto"/>
                <w:sz w:val="24"/>
                <w:lang w:val="en-US" w:eastAsia="zh-CN"/>
              </w:rPr>
              <w:t>70</w:t>
            </w:r>
            <w:r>
              <w:rPr>
                <w:rFonts w:hint="eastAsia"/>
                <w:color w:val="auto"/>
                <w:sz w:val="24"/>
                <w:lang w:eastAsia="zh-CN"/>
              </w:rPr>
              <w:t>dB(A)、</w:t>
            </w:r>
            <w:r>
              <w:rPr>
                <w:rFonts w:hint="eastAsia"/>
                <w:color w:val="auto"/>
                <w:sz w:val="24"/>
                <w:lang w:val="en-US" w:eastAsia="zh-CN"/>
              </w:rPr>
              <w:t>夜间55</w:t>
            </w:r>
            <w:r>
              <w:rPr>
                <w:rFonts w:hint="eastAsia"/>
                <w:color w:val="auto"/>
                <w:sz w:val="24"/>
                <w:lang w:eastAsia="zh-CN"/>
              </w:rPr>
              <w:t>dB(A)</w:t>
            </w:r>
            <w:r>
              <w:rPr>
                <w:rFonts w:hint="eastAsia"/>
                <w:color w:val="auto"/>
                <w:sz w:val="24"/>
                <w:lang w:val="en-US" w:eastAsia="zh-CN"/>
              </w:rPr>
              <w:t>；王家塆居民点</w:t>
            </w:r>
            <w:r>
              <w:rPr>
                <w:color w:val="auto"/>
                <w:sz w:val="24"/>
              </w:rPr>
              <w:t>昼间</w:t>
            </w:r>
            <w:r>
              <w:rPr>
                <w:rFonts w:hint="eastAsia"/>
                <w:color w:val="auto"/>
                <w:sz w:val="24"/>
                <w:lang w:val="en-US" w:eastAsia="zh-CN"/>
              </w:rPr>
              <w:t>最大</w:t>
            </w:r>
            <w:r>
              <w:rPr>
                <w:color w:val="auto"/>
                <w:sz w:val="24"/>
              </w:rPr>
              <w:t>噪声</w:t>
            </w:r>
            <w:r>
              <w:rPr>
                <w:rFonts w:hint="eastAsia"/>
                <w:color w:val="auto"/>
                <w:sz w:val="24"/>
                <w:lang w:val="en-US" w:eastAsia="zh-CN"/>
              </w:rPr>
              <w:t>值为59dB(A)，夜间最大噪声值为50</w:t>
            </w:r>
            <w:r>
              <w:rPr>
                <w:rFonts w:hint="eastAsia"/>
                <w:color w:val="auto"/>
                <w:sz w:val="24"/>
                <w:lang w:eastAsia="zh-CN"/>
              </w:rPr>
              <w:t>(A)，</w:t>
            </w:r>
            <w:r>
              <w:rPr>
                <w:rFonts w:hint="eastAsia"/>
                <w:color w:val="auto"/>
                <w:sz w:val="24"/>
                <w:lang w:val="en-US" w:eastAsia="zh-CN"/>
              </w:rPr>
              <w:t>敏感点噪声满足</w:t>
            </w:r>
            <w:r>
              <w:rPr>
                <w:rFonts w:hint="eastAsia"/>
                <w:color w:val="auto"/>
                <w:sz w:val="24"/>
              </w:rPr>
              <w:t>《声环境质量标准》（GB3096-2008）“2类”标准</w:t>
            </w:r>
            <w:r>
              <w:rPr>
                <w:rFonts w:hint="eastAsia"/>
                <w:color w:val="auto"/>
                <w:sz w:val="24"/>
                <w:lang w:eastAsia="zh-CN"/>
              </w:rPr>
              <w:t>：昼间</w:t>
            </w:r>
            <w:r>
              <w:rPr>
                <w:rFonts w:hint="eastAsia"/>
                <w:color w:val="auto"/>
                <w:sz w:val="24"/>
                <w:lang w:val="en-US" w:eastAsia="zh-CN"/>
              </w:rPr>
              <w:t>60</w:t>
            </w:r>
            <w:r>
              <w:rPr>
                <w:rFonts w:hint="eastAsia"/>
                <w:color w:val="auto"/>
                <w:sz w:val="24"/>
                <w:lang w:eastAsia="zh-CN"/>
              </w:rPr>
              <w:t>dB(A)、</w:t>
            </w:r>
            <w:r>
              <w:rPr>
                <w:rFonts w:hint="eastAsia"/>
                <w:color w:val="auto"/>
                <w:sz w:val="24"/>
                <w:lang w:val="en-US" w:eastAsia="zh-CN"/>
              </w:rPr>
              <w:t>夜间50</w:t>
            </w:r>
            <w:r>
              <w:rPr>
                <w:rFonts w:hint="eastAsia"/>
                <w:color w:val="auto"/>
                <w:sz w:val="24"/>
                <w:lang w:eastAsia="zh-CN"/>
              </w:rPr>
              <w:t>dB(A)</w:t>
            </w:r>
            <w:r>
              <w:rPr>
                <w:color w:val="auto"/>
                <w:sz w:val="24"/>
              </w:rPr>
              <w:t>。</w:t>
            </w:r>
          </w:p>
          <w:p w14:paraId="7126818A">
            <w:pPr>
              <w:spacing w:line="360" w:lineRule="auto"/>
              <w:ind w:firstLine="480" w:firstLineChars="200"/>
              <w:rPr>
                <w:rFonts w:hint="eastAsia"/>
                <w:sz w:val="24"/>
                <w:szCs w:val="24"/>
                <w:lang w:val="en-US" w:eastAsia="zh-CN"/>
              </w:rPr>
            </w:pPr>
            <w:r>
              <w:rPr>
                <w:rFonts w:hint="eastAsia" w:ascii="宋体" w:hAnsi="宋体" w:eastAsia="宋体" w:cs="宋体"/>
                <w:sz w:val="24"/>
                <w:szCs w:val="24"/>
              </w:rPr>
              <w:t>⑤</w:t>
            </w:r>
            <w:r>
              <w:rPr>
                <w:rFonts w:hint="eastAsia"/>
                <w:sz w:val="24"/>
                <w:szCs w:val="24"/>
                <w:lang w:val="en-US" w:eastAsia="zh-CN"/>
              </w:rPr>
              <w:t>固体废物处置调查情况：</w:t>
            </w:r>
          </w:p>
          <w:p w14:paraId="668585AE">
            <w:pPr>
              <w:spacing w:line="360" w:lineRule="auto"/>
              <w:ind w:firstLine="480" w:firstLineChars="200"/>
              <w:rPr>
                <w:color w:val="000000"/>
                <w:sz w:val="24"/>
              </w:rPr>
            </w:pPr>
            <w:r>
              <w:rPr>
                <w:rFonts w:hint="eastAsia"/>
                <w:sz w:val="24"/>
                <w:szCs w:val="24"/>
                <w:lang w:val="en-US" w:eastAsia="zh-CN"/>
              </w:rPr>
              <w:t>固体废物</w:t>
            </w:r>
            <w:r>
              <w:rPr>
                <w:rFonts w:hint="eastAsia" w:ascii="Times New Roman" w:hAnsi="宋体" w:eastAsia="宋体" w:cs="Times New Roman"/>
                <w:kern w:val="0"/>
                <w:sz w:val="24"/>
                <w:lang w:eastAsia="zh-CN"/>
              </w:rPr>
              <w:t>主要</w:t>
            </w:r>
            <w:r>
              <w:rPr>
                <w:rFonts w:hint="eastAsia" w:ascii="Times New Roman" w:hAnsi="宋体" w:eastAsia="宋体" w:cs="Times New Roman"/>
                <w:kern w:val="0"/>
                <w:sz w:val="24"/>
              </w:rPr>
              <w:t>为</w:t>
            </w:r>
            <w:r>
              <w:rPr>
                <w:rFonts w:hint="eastAsia" w:hAnsi="宋体" w:cs="Times New Roman"/>
                <w:kern w:val="0"/>
                <w:sz w:val="24"/>
                <w:lang w:val="en-US" w:eastAsia="zh-CN"/>
              </w:rPr>
              <w:t>生活垃圾、废边角料、洗车槽沉渣、压滤污泥、雨水池沉渣、废锯片、降尘灰、废机油、废机油桶、含油抹布</w:t>
            </w:r>
            <w:r>
              <w:rPr>
                <w:rFonts w:hint="eastAsia" w:ascii="Times New Roman" w:hAnsi="宋体" w:eastAsia="宋体" w:cs="Times New Roman"/>
                <w:kern w:val="0"/>
                <w:sz w:val="24"/>
              </w:rPr>
              <w:t>。</w:t>
            </w:r>
            <w:r>
              <w:rPr>
                <w:rFonts w:hint="eastAsia" w:hAnsi="宋体" w:cs="Times New Roman"/>
                <w:kern w:val="0"/>
                <w:sz w:val="24"/>
                <w:lang w:val="en-US" w:eastAsia="zh-CN"/>
              </w:rPr>
              <w:t>员工生活垃圾分类收集后交由环卫部门统一清运后处置；压滤污泥、雨水池沉渣、洗车槽沉渣、降尘灰交由石粉企业回收利用；废边角料交由碎石加工企业回收利用；废锯片交由物资回收部门回收利用；废机油、废机油桶、含油抹布暂存于危废暂存间，定期交由有资质单位处置</w:t>
            </w:r>
            <w:r>
              <w:rPr>
                <w:rFonts w:hint="eastAsia"/>
                <w:sz w:val="24"/>
                <w:szCs w:val="24"/>
                <w:lang w:val="en-US" w:eastAsia="zh-CN"/>
              </w:rPr>
              <w:t>。</w:t>
            </w:r>
          </w:p>
          <w:p w14:paraId="694A1CF2">
            <w:pPr>
              <w:tabs>
                <w:tab w:val="left" w:pos="1622"/>
              </w:tabs>
              <w:spacing w:line="360" w:lineRule="auto"/>
              <w:rPr>
                <w:b/>
                <w:sz w:val="24"/>
                <w:szCs w:val="24"/>
              </w:rPr>
            </w:pPr>
            <w:r>
              <w:rPr>
                <w:rFonts w:hint="eastAsia"/>
                <w:b/>
                <w:sz w:val="24"/>
                <w:szCs w:val="24"/>
              </w:rPr>
              <w:t>2、建议</w:t>
            </w:r>
          </w:p>
          <w:p w14:paraId="415B1D97">
            <w:pPr>
              <w:spacing w:line="360" w:lineRule="auto"/>
              <w:ind w:firstLine="480" w:firstLineChars="200"/>
              <w:jc w:val="left"/>
              <w:rPr>
                <w:rFonts w:hint="default"/>
                <w:sz w:val="24"/>
                <w:szCs w:val="24"/>
                <w:lang w:val="en-US" w:eastAsia="zh-CN"/>
              </w:rPr>
            </w:pPr>
            <w:r>
              <w:rPr>
                <w:rFonts w:hint="eastAsia"/>
                <w:sz w:val="24"/>
                <w:szCs w:val="24"/>
              </w:rPr>
              <w:t>（1）</w:t>
            </w:r>
            <w:r>
              <w:rPr>
                <w:rFonts w:hint="eastAsia"/>
                <w:sz w:val="24"/>
                <w:szCs w:val="24"/>
                <w:lang w:val="en-US" w:eastAsia="zh-CN"/>
              </w:rPr>
              <w:t>做好厂区平面布置管理，完善相关标识标牌。规范沉淀池设施建设，加强洒水抑尘措施；加强绿化建设，起到降噪抑尘作用。确保初期雨水及事故废水的池容能有效收集。</w:t>
            </w:r>
          </w:p>
          <w:p w14:paraId="15EE284A">
            <w:pPr>
              <w:spacing w:line="360" w:lineRule="auto"/>
              <w:ind w:firstLine="480" w:firstLineChars="200"/>
              <w:jc w:val="left"/>
              <w:rPr>
                <w:sz w:val="24"/>
                <w:szCs w:val="24"/>
              </w:rPr>
            </w:pPr>
            <w:r>
              <w:rPr>
                <w:rFonts w:hint="eastAsia"/>
                <w:sz w:val="24"/>
                <w:szCs w:val="24"/>
                <w:lang w:val="en-US" w:eastAsia="zh-CN"/>
              </w:rPr>
              <w:t>（2）</w:t>
            </w:r>
            <w:r>
              <w:rPr>
                <w:rFonts w:hint="eastAsia"/>
                <w:sz w:val="24"/>
                <w:szCs w:val="24"/>
              </w:rPr>
              <w:t>加强环保设施的管理，定期进行检查和维护，保证环保设施的正常运行，以确保污染物长期稳定达标排放。</w:t>
            </w:r>
          </w:p>
          <w:p w14:paraId="49A7DF1D">
            <w:pPr>
              <w:spacing w:line="360" w:lineRule="auto"/>
              <w:ind w:firstLine="480" w:firstLineChars="200"/>
              <w:jc w:val="left"/>
              <w:rPr>
                <w:sz w:val="24"/>
                <w:szCs w:val="24"/>
              </w:rPr>
            </w:pPr>
            <w:r>
              <w:rPr>
                <w:rFonts w:hint="eastAsia"/>
                <w:sz w:val="24"/>
                <w:szCs w:val="24"/>
              </w:rPr>
              <w:t>（</w:t>
            </w:r>
            <w:r>
              <w:rPr>
                <w:rFonts w:hint="eastAsia"/>
                <w:sz w:val="24"/>
                <w:szCs w:val="24"/>
                <w:lang w:val="en-US" w:eastAsia="zh-CN"/>
              </w:rPr>
              <w:t>3</w:t>
            </w:r>
            <w:r>
              <w:rPr>
                <w:rFonts w:hint="eastAsia"/>
                <w:sz w:val="24"/>
                <w:szCs w:val="24"/>
              </w:rPr>
              <w:t>）规范建设危险废物暂存间，将厂内产生的危险废物收集后定期委托具有危废处置资质的单位进行处理</w:t>
            </w:r>
            <w:r>
              <w:rPr>
                <w:rFonts w:hint="eastAsia"/>
                <w:sz w:val="24"/>
                <w:szCs w:val="24"/>
                <w:lang w:eastAsia="zh-CN"/>
              </w:rPr>
              <w:t>，</w:t>
            </w:r>
            <w:r>
              <w:rPr>
                <w:rFonts w:hint="eastAsia"/>
                <w:sz w:val="24"/>
                <w:szCs w:val="24"/>
                <w:lang w:val="en-US" w:eastAsia="zh-CN"/>
              </w:rPr>
              <w:t>并做好相关台账记录</w:t>
            </w:r>
            <w:r>
              <w:rPr>
                <w:rFonts w:hint="eastAsia"/>
                <w:sz w:val="24"/>
                <w:szCs w:val="24"/>
              </w:rPr>
              <w:t>。</w:t>
            </w:r>
          </w:p>
          <w:p w14:paraId="56C8E41A">
            <w:pPr>
              <w:pStyle w:val="50"/>
              <w:ind w:firstLine="0" w:firstLineChars="0"/>
              <w:rPr>
                <w:szCs w:val="24"/>
              </w:rPr>
            </w:pPr>
          </w:p>
          <w:p w14:paraId="7296D093">
            <w:pPr>
              <w:pStyle w:val="50"/>
              <w:ind w:firstLine="0" w:firstLineChars="0"/>
              <w:rPr>
                <w:szCs w:val="24"/>
              </w:rPr>
            </w:pPr>
          </w:p>
          <w:p w14:paraId="1F7F9306">
            <w:pPr>
              <w:pStyle w:val="50"/>
              <w:ind w:firstLine="0" w:firstLineChars="0"/>
              <w:rPr>
                <w:szCs w:val="24"/>
              </w:rPr>
            </w:pPr>
          </w:p>
          <w:p w14:paraId="576C5FAA">
            <w:pPr>
              <w:pStyle w:val="50"/>
              <w:ind w:firstLine="0" w:firstLineChars="0"/>
              <w:rPr>
                <w:szCs w:val="24"/>
              </w:rPr>
            </w:pPr>
          </w:p>
          <w:p w14:paraId="0C550B44">
            <w:pPr>
              <w:pStyle w:val="50"/>
              <w:ind w:firstLine="0" w:firstLineChars="0"/>
              <w:rPr>
                <w:szCs w:val="24"/>
              </w:rPr>
            </w:pPr>
          </w:p>
          <w:p w14:paraId="4D6A9E97">
            <w:pPr>
              <w:pStyle w:val="50"/>
              <w:ind w:firstLine="0" w:firstLineChars="0"/>
              <w:rPr>
                <w:szCs w:val="24"/>
              </w:rPr>
            </w:pPr>
          </w:p>
          <w:p w14:paraId="6BD6AAFC">
            <w:pPr>
              <w:pStyle w:val="50"/>
              <w:ind w:firstLine="0" w:firstLineChars="0"/>
              <w:rPr>
                <w:szCs w:val="24"/>
              </w:rPr>
            </w:pPr>
          </w:p>
          <w:p w14:paraId="74C03764">
            <w:pPr>
              <w:pStyle w:val="50"/>
              <w:ind w:firstLine="0" w:firstLineChars="0"/>
              <w:rPr>
                <w:szCs w:val="24"/>
              </w:rPr>
            </w:pPr>
          </w:p>
          <w:p w14:paraId="6E3A87E8">
            <w:pPr>
              <w:pStyle w:val="50"/>
              <w:ind w:firstLine="0" w:firstLineChars="0"/>
              <w:rPr>
                <w:szCs w:val="24"/>
              </w:rPr>
            </w:pPr>
          </w:p>
          <w:p w14:paraId="1F375565">
            <w:pPr>
              <w:pStyle w:val="50"/>
              <w:ind w:firstLine="0" w:firstLineChars="0"/>
              <w:rPr>
                <w:szCs w:val="24"/>
              </w:rPr>
            </w:pPr>
          </w:p>
          <w:p w14:paraId="46617DDA">
            <w:pPr>
              <w:pStyle w:val="50"/>
              <w:ind w:firstLine="0" w:firstLineChars="0"/>
              <w:rPr>
                <w:szCs w:val="24"/>
              </w:rPr>
            </w:pPr>
          </w:p>
          <w:p w14:paraId="07C6C034">
            <w:pPr>
              <w:pStyle w:val="50"/>
              <w:ind w:firstLine="0" w:firstLineChars="0"/>
              <w:rPr>
                <w:szCs w:val="24"/>
              </w:rPr>
            </w:pPr>
          </w:p>
          <w:p w14:paraId="6455E7F9">
            <w:pPr>
              <w:pStyle w:val="50"/>
              <w:ind w:firstLine="0" w:firstLineChars="0"/>
              <w:rPr>
                <w:szCs w:val="24"/>
              </w:rPr>
            </w:pPr>
          </w:p>
          <w:p w14:paraId="7256D949">
            <w:pPr>
              <w:spacing w:line="360" w:lineRule="auto"/>
              <w:rPr>
                <w:b/>
                <w:bCs/>
                <w:sz w:val="30"/>
                <w:szCs w:val="30"/>
              </w:rPr>
            </w:pPr>
          </w:p>
        </w:tc>
      </w:tr>
    </w:tbl>
    <w:p w14:paraId="173B2F03">
      <w:pPr>
        <w:widowControl/>
        <w:jc w:val="left"/>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br w:type="page"/>
      </w:r>
    </w:p>
    <w:p w14:paraId="2196B5D6">
      <w:pPr>
        <w:pStyle w:val="3"/>
        <w:keepNext w:val="0"/>
        <w:keepLines w:val="0"/>
        <w:numPr>
          <w:ilvl w:val="0"/>
          <w:numId w:val="0"/>
        </w:numPr>
        <w:ind w:leftChars="0"/>
        <w:jc w:val="center"/>
        <w:rPr>
          <w:sz w:val="32"/>
          <w:szCs w:val="32"/>
        </w:rPr>
      </w:pPr>
      <w:bookmarkStart w:id="36" w:name="_Toc19049"/>
      <w:bookmarkStart w:id="37" w:name="_Toc5257"/>
      <w:r>
        <w:rPr>
          <w:rFonts w:hint="eastAsia"/>
          <w:sz w:val="32"/>
          <w:szCs w:val="32"/>
        </w:rPr>
        <w:t>建设项目工程竣工环境保护“三同时”验收登记表</w:t>
      </w:r>
      <w:bookmarkEnd w:id="36"/>
      <w:bookmarkEnd w:id="37"/>
    </w:p>
    <w:p w14:paraId="6322877F">
      <w:pPr>
        <w:ind w:firstLine="210" w:firstLineChars="100"/>
        <w:rPr>
          <w:spacing w:val="-4"/>
          <w:sz w:val="24"/>
        </w:rPr>
      </w:pPr>
      <w:r>
        <w:t>填表单位（盖章）：</w:t>
      </w:r>
      <w:r>
        <w:rPr>
          <w:rFonts w:hint="eastAsia"/>
          <w:lang w:eastAsia="zh-CN"/>
        </w:rPr>
        <w:t>湖北广兴石业有限公司</w:t>
      </w:r>
      <w:r>
        <w:rPr>
          <w:rFonts w:hint="eastAsia"/>
        </w:rPr>
        <w:t xml:space="preserve">          </w:t>
      </w:r>
      <w:r>
        <w:t>填表人（签字）：</w:t>
      </w:r>
      <w:r>
        <w:rPr>
          <w:rFonts w:hint="eastAsia"/>
        </w:rPr>
        <w:t xml:space="preserve">                          </w:t>
      </w:r>
      <w:r>
        <w:t>项目经办人（签字）：</w:t>
      </w:r>
    </w:p>
    <w:tbl>
      <w:tblPr>
        <w:tblStyle w:val="23"/>
        <w:tblW w:w="140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51"/>
        <w:gridCol w:w="1561"/>
        <w:gridCol w:w="100"/>
        <w:gridCol w:w="713"/>
        <w:gridCol w:w="272"/>
        <w:gridCol w:w="258"/>
        <w:gridCol w:w="445"/>
        <w:gridCol w:w="331"/>
        <w:gridCol w:w="48"/>
        <w:gridCol w:w="135"/>
        <w:gridCol w:w="412"/>
        <w:gridCol w:w="381"/>
        <w:gridCol w:w="154"/>
        <w:gridCol w:w="286"/>
        <w:gridCol w:w="796"/>
        <w:gridCol w:w="381"/>
        <w:gridCol w:w="701"/>
        <w:gridCol w:w="67"/>
        <w:gridCol w:w="409"/>
        <w:gridCol w:w="605"/>
        <w:gridCol w:w="650"/>
        <w:gridCol w:w="432"/>
        <w:gridCol w:w="241"/>
        <w:gridCol w:w="841"/>
        <w:gridCol w:w="297"/>
        <w:gridCol w:w="522"/>
        <w:gridCol w:w="263"/>
        <w:gridCol w:w="532"/>
        <w:gridCol w:w="277"/>
        <w:gridCol w:w="272"/>
        <w:gridCol w:w="586"/>
        <w:gridCol w:w="493"/>
      </w:tblGrid>
      <w:tr w14:paraId="5FA34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restart"/>
            <w:vAlign w:val="center"/>
          </w:tcPr>
          <w:p w14:paraId="71081C95">
            <w:pPr>
              <w:adjustRightInd w:val="0"/>
              <w:snapToGrid w:val="0"/>
              <w:jc w:val="center"/>
              <w:rPr>
                <w:sz w:val="18"/>
              </w:rPr>
            </w:pPr>
            <w:r>
              <w:rPr>
                <w:sz w:val="18"/>
              </w:rPr>
              <w:t>建</w:t>
            </w:r>
          </w:p>
          <w:p w14:paraId="68007E13">
            <w:pPr>
              <w:adjustRightInd w:val="0"/>
              <w:snapToGrid w:val="0"/>
              <w:jc w:val="center"/>
              <w:rPr>
                <w:sz w:val="18"/>
              </w:rPr>
            </w:pPr>
            <w:r>
              <w:rPr>
                <w:sz w:val="18"/>
              </w:rPr>
              <w:t>设</w:t>
            </w:r>
          </w:p>
          <w:p w14:paraId="31506FB8">
            <w:pPr>
              <w:adjustRightInd w:val="0"/>
              <w:snapToGrid w:val="0"/>
              <w:jc w:val="center"/>
              <w:rPr>
                <w:sz w:val="18"/>
              </w:rPr>
            </w:pPr>
            <w:r>
              <w:rPr>
                <w:sz w:val="18"/>
              </w:rPr>
              <w:t>项</w:t>
            </w:r>
          </w:p>
          <w:p w14:paraId="0F53F6FF">
            <w:pPr>
              <w:adjustRightInd w:val="0"/>
              <w:snapToGrid w:val="0"/>
              <w:jc w:val="center"/>
              <w:rPr>
                <w:sz w:val="18"/>
              </w:rPr>
            </w:pPr>
            <w:r>
              <w:rPr>
                <w:sz w:val="18"/>
              </w:rPr>
              <w:t>目</w:t>
            </w:r>
          </w:p>
        </w:tc>
        <w:tc>
          <w:tcPr>
            <w:tcW w:w="1661" w:type="dxa"/>
            <w:gridSpan w:val="2"/>
            <w:vAlign w:val="center"/>
          </w:tcPr>
          <w:p w14:paraId="56909EC1">
            <w:pPr>
              <w:adjustRightInd w:val="0"/>
              <w:snapToGrid w:val="0"/>
              <w:jc w:val="center"/>
              <w:rPr>
                <w:sz w:val="18"/>
              </w:rPr>
            </w:pPr>
            <w:r>
              <w:rPr>
                <w:sz w:val="18"/>
              </w:rPr>
              <w:t>项目名称</w:t>
            </w:r>
          </w:p>
        </w:tc>
        <w:tc>
          <w:tcPr>
            <w:tcW w:w="5789" w:type="dxa"/>
            <w:gridSpan w:val="16"/>
            <w:vAlign w:val="center"/>
          </w:tcPr>
          <w:p w14:paraId="6F86F5EC">
            <w:pPr>
              <w:adjustRightInd w:val="0"/>
              <w:snapToGrid w:val="0"/>
              <w:jc w:val="center"/>
              <w:rPr>
                <w:rFonts w:hint="eastAsia" w:eastAsia="宋体"/>
                <w:sz w:val="18"/>
                <w:lang w:eastAsia="zh-CN"/>
              </w:rPr>
            </w:pPr>
            <w:r>
              <w:rPr>
                <w:rFonts w:hint="eastAsia"/>
                <w:bCs/>
                <w:sz w:val="18"/>
                <w:lang w:eastAsia="zh-CN"/>
              </w:rPr>
              <w:t>湖北广兴石业有限公司异型石材研发加工项目</w:t>
            </w:r>
          </w:p>
        </w:tc>
        <w:tc>
          <w:tcPr>
            <w:tcW w:w="1928" w:type="dxa"/>
            <w:gridSpan w:val="4"/>
            <w:vAlign w:val="center"/>
          </w:tcPr>
          <w:p w14:paraId="440ABCD0">
            <w:pPr>
              <w:adjustRightInd w:val="0"/>
              <w:snapToGrid w:val="0"/>
              <w:jc w:val="center"/>
              <w:rPr>
                <w:sz w:val="18"/>
              </w:rPr>
            </w:pPr>
            <w:r>
              <w:rPr>
                <w:sz w:val="18"/>
              </w:rPr>
              <w:t>建设地点</w:t>
            </w:r>
          </w:p>
        </w:tc>
        <w:tc>
          <w:tcPr>
            <w:tcW w:w="4083" w:type="dxa"/>
            <w:gridSpan w:val="9"/>
            <w:vAlign w:val="center"/>
          </w:tcPr>
          <w:p w14:paraId="0EFED453">
            <w:pPr>
              <w:adjustRightInd w:val="0"/>
              <w:snapToGrid w:val="0"/>
              <w:jc w:val="center"/>
              <w:rPr>
                <w:sz w:val="18"/>
              </w:rPr>
            </w:pPr>
            <w:r>
              <w:rPr>
                <w:rFonts w:hint="eastAsia" w:ascii="Times New Roman" w:hAnsi="Times New Roman" w:eastAsia="宋体" w:cs="Times New Roman"/>
                <w:sz w:val="18"/>
                <w:szCs w:val="18"/>
                <w:lang w:val="en-US" w:eastAsia="zh-CN"/>
              </w:rPr>
              <w:t>湖北省麻城市白果镇中部石材产业园高端石材加工交易区JKSC-32号</w:t>
            </w:r>
          </w:p>
        </w:tc>
      </w:tr>
      <w:tr w14:paraId="28669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639CC97">
            <w:pPr>
              <w:adjustRightInd w:val="0"/>
              <w:snapToGrid w:val="0"/>
              <w:jc w:val="center"/>
              <w:rPr>
                <w:sz w:val="18"/>
              </w:rPr>
            </w:pPr>
          </w:p>
        </w:tc>
        <w:tc>
          <w:tcPr>
            <w:tcW w:w="1661" w:type="dxa"/>
            <w:gridSpan w:val="2"/>
            <w:vAlign w:val="center"/>
          </w:tcPr>
          <w:p w14:paraId="07991C44">
            <w:pPr>
              <w:adjustRightInd w:val="0"/>
              <w:snapToGrid w:val="0"/>
              <w:jc w:val="center"/>
              <w:rPr>
                <w:sz w:val="18"/>
              </w:rPr>
            </w:pPr>
            <w:r>
              <w:rPr>
                <w:sz w:val="18"/>
              </w:rPr>
              <w:t>建设单位</w:t>
            </w:r>
          </w:p>
        </w:tc>
        <w:tc>
          <w:tcPr>
            <w:tcW w:w="5789" w:type="dxa"/>
            <w:gridSpan w:val="16"/>
            <w:vAlign w:val="center"/>
          </w:tcPr>
          <w:p w14:paraId="584357DB">
            <w:pPr>
              <w:adjustRightInd w:val="0"/>
              <w:snapToGrid w:val="0"/>
              <w:jc w:val="center"/>
              <w:rPr>
                <w:rFonts w:hint="eastAsia" w:eastAsia="宋体"/>
                <w:sz w:val="18"/>
                <w:lang w:eastAsia="zh-CN"/>
              </w:rPr>
            </w:pPr>
            <w:r>
              <w:rPr>
                <w:rFonts w:hint="eastAsia"/>
                <w:bCs/>
                <w:sz w:val="18"/>
                <w:lang w:eastAsia="zh-CN"/>
              </w:rPr>
              <w:t>湖北广兴石业有限公司</w:t>
            </w:r>
          </w:p>
        </w:tc>
        <w:tc>
          <w:tcPr>
            <w:tcW w:w="1928" w:type="dxa"/>
            <w:gridSpan w:val="4"/>
            <w:vAlign w:val="center"/>
          </w:tcPr>
          <w:p w14:paraId="25710F29">
            <w:pPr>
              <w:adjustRightInd w:val="0"/>
              <w:snapToGrid w:val="0"/>
              <w:jc w:val="center"/>
              <w:rPr>
                <w:sz w:val="18"/>
              </w:rPr>
            </w:pPr>
            <w:r>
              <w:rPr>
                <w:sz w:val="18"/>
              </w:rPr>
              <w:t>邮编</w:t>
            </w:r>
          </w:p>
        </w:tc>
        <w:tc>
          <w:tcPr>
            <w:tcW w:w="1138" w:type="dxa"/>
            <w:gridSpan w:val="2"/>
            <w:vAlign w:val="center"/>
          </w:tcPr>
          <w:p w14:paraId="4A1243AF">
            <w:pPr>
              <w:adjustRightInd w:val="0"/>
              <w:snapToGrid w:val="0"/>
              <w:jc w:val="center"/>
              <w:rPr>
                <w:rFonts w:hint="default" w:eastAsia="宋体"/>
                <w:sz w:val="18"/>
                <w:lang w:val="en-US" w:eastAsia="zh-CN"/>
              </w:rPr>
            </w:pPr>
            <w:r>
              <w:rPr>
                <w:sz w:val="18"/>
              </w:rPr>
              <w:t>438</w:t>
            </w:r>
            <w:r>
              <w:rPr>
                <w:rFonts w:hint="eastAsia"/>
                <w:sz w:val="18"/>
                <w:lang w:val="en-US" w:eastAsia="zh-CN"/>
              </w:rPr>
              <w:t>300</w:t>
            </w:r>
          </w:p>
        </w:tc>
        <w:tc>
          <w:tcPr>
            <w:tcW w:w="1594" w:type="dxa"/>
            <w:gridSpan w:val="4"/>
            <w:vAlign w:val="center"/>
          </w:tcPr>
          <w:p w14:paraId="3CB080CF">
            <w:pPr>
              <w:adjustRightInd w:val="0"/>
              <w:snapToGrid w:val="0"/>
              <w:jc w:val="center"/>
              <w:rPr>
                <w:sz w:val="18"/>
              </w:rPr>
            </w:pPr>
            <w:r>
              <w:rPr>
                <w:sz w:val="18"/>
              </w:rPr>
              <w:t>联系电话</w:t>
            </w:r>
          </w:p>
        </w:tc>
        <w:tc>
          <w:tcPr>
            <w:tcW w:w="1351" w:type="dxa"/>
            <w:gridSpan w:val="3"/>
            <w:vAlign w:val="center"/>
          </w:tcPr>
          <w:p w14:paraId="0BF57783">
            <w:pPr>
              <w:adjustRightInd w:val="0"/>
              <w:snapToGrid w:val="0"/>
              <w:jc w:val="center"/>
              <w:rPr>
                <w:rFonts w:hint="default" w:eastAsia="宋体"/>
                <w:sz w:val="18"/>
                <w:lang w:val="en-US" w:eastAsia="zh-CN"/>
              </w:rPr>
            </w:pPr>
            <w:r>
              <w:rPr>
                <w:rFonts w:hint="eastAsia"/>
                <w:sz w:val="18"/>
                <w:lang w:val="en-US" w:eastAsia="zh-CN"/>
              </w:rPr>
              <w:t>15927126636</w:t>
            </w:r>
          </w:p>
        </w:tc>
      </w:tr>
      <w:tr w14:paraId="7FEBF5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26F51ED5">
            <w:pPr>
              <w:adjustRightInd w:val="0"/>
              <w:snapToGrid w:val="0"/>
              <w:jc w:val="center"/>
              <w:rPr>
                <w:sz w:val="18"/>
              </w:rPr>
            </w:pPr>
          </w:p>
        </w:tc>
        <w:tc>
          <w:tcPr>
            <w:tcW w:w="1661" w:type="dxa"/>
            <w:gridSpan w:val="2"/>
            <w:vAlign w:val="center"/>
          </w:tcPr>
          <w:p w14:paraId="01CCB38E">
            <w:pPr>
              <w:adjustRightInd w:val="0"/>
              <w:snapToGrid w:val="0"/>
              <w:jc w:val="center"/>
              <w:rPr>
                <w:sz w:val="18"/>
              </w:rPr>
            </w:pPr>
            <w:r>
              <w:rPr>
                <w:sz w:val="18"/>
              </w:rPr>
              <w:t>行业类别</w:t>
            </w:r>
          </w:p>
        </w:tc>
        <w:tc>
          <w:tcPr>
            <w:tcW w:w="1688" w:type="dxa"/>
            <w:gridSpan w:val="4"/>
            <w:vAlign w:val="center"/>
          </w:tcPr>
          <w:p w14:paraId="1AF2F8F3">
            <w:pPr>
              <w:adjustRightInd w:val="0"/>
              <w:snapToGrid w:val="0"/>
              <w:jc w:val="center"/>
            </w:pPr>
            <w:r>
              <w:rPr>
                <w:rFonts w:hint="eastAsia"/>
                <w:bCs/>
                <w:sz w:val="18"/>
              </w:rPr>
              <w:t>C30</w:t>
            </w:r>
            <w:r>
              <w:rPr>
                <w:rFonts w:hint="eastAsia"/>
                <w:bCs/>
                <w:sz w:val="18"/>
                <w:lang w:val="en-US" w:eastAsia="zh-CN"/>
              </w:rPr>
              <w:t>32</w:t>
            </w:r>
            <w:r>
              <w:rPr>
                <w:rFonts w:hint="eastAsia"/>
                <w:bCs/>
                <w:sz w:val="18"/>
              </w:rPr>
              <w:t xml:space="preserve"> </w:t>
            </w:r>
            <w:r>
              <w:rPr>
                <w:rFonts w:hint="eastAsia"/>
                <w:bCs/>
                <w:sz w:val="18"/>
                <w:lang w:val="en-US" w:eastAsia="zh-CN"/>
              </w:rPr>
              <w:t>建筑用石加工</w:t>
            </w:r>
          </w:p>
        </w:tc>
        <w:tc>
          <w:tcPr>
            <w:tcW w:w="926" w:type="dxa"/>
            <w:gridSpan w:val="4"/>
            <w:vAlign w:val="center"/>
          </w:tcPr>
          <w:p w14:paraId="455935CD">
            <w:pPr>
              <w:adjustRightInd w:val="0"/>
              <w:snapToGrid w:val="0"/>
              <w:jc w:val="center"/>
              <w:rPr>
                <w:sz w:val="18"/>
              </w:rPr>
            </w:pPr>
            <w:r>
              <w:rPr>
                <w:sz w:val="18"/>
              </w:rPr>
              <w:t>建设性质</w:t>
            </w:r>
          </w:p>
        </w:tc>
        <w:tc>
          <w:tcPr>
            <w:tcW w:w="3175" w:type="dxa"/>
            <w:gridSpan w:val="8"/>
            <w:vAlign w:val="center"/>
          </w:tcPr>
          <w:p w14:paraId="21A0A1AB">
            <w:pPr>
              <w:adjustRightInd w:val="0"/>
              <w:snapToGrid w:val="0"/>
              <w:jc w:val="center"/>
              <w:rPr>
                <w:sz w:val="18"/>
              </w:rPr>
            </w:pPr>
            <w:r>
              <w:rPr>
                <w:sz w:val="18"/>
              </w:rPr>
              <w:t xml:space="preserve">□新建  □改扩建  </w:t>
            </w:r>
            <w:r>
              <w:rPr>
                <w:sz w:val="18"/>
              </w:rPr>
              <w:sym w:font="Wingdings 2" w:char="0052"/>
            </w:r>
            <w:r>
              <w:rPr>
                <w:sz w:val="18"/>
              </w:rPr>
              <w:t>技术改造</w:t>
            </w:r>
          </w:p>
        </w:tc>
        <w:tc>
          <w:tcPr>
            <w:tcW w:w="1928" w:type="dxa"/>
            <w:gridSpan w:val="4"/>
            <w:vAlign w:val="center"/>
          </w:tcPr>
          <w:p w14:paraId="37F1990C">
            <w:pPr>
              <w:adjustRightInd w:val="0"/>
              <w:snapToGrid w:val="0"/>
              <w:jc w:val="center"/>
              <w:rPr>
                <w:sz w:val="18"/>
              </w:rPr>
            </w:pPr>
            <w:r>
              <w:rPr>
                <w:sz w:val="18"/>
              </w:rPr>
              <w:t>建设项目开工日期</w:t>
            </w:r>
          </w:p>
        </w:tc>
        <w:tc>
          <w:tcPr>
            <w:tcW w:w="1138" w:type="dxa"/>
            <w:gridSpan w:val="2"/>
            <w:vAlign w:val="center"/>
          </w:tcPr>
          <w:p w14:paraId="58976067">
            <w:pPr>
              <w:adjustRightInd w:val="0"/>
              <w:snapToGrid w:val="0"/>
              <w:jc w:val="center"/>
              <w:rPr>
                <w:sz w:val="18"/>
              </w:rPr>
            </w:pPr>
            <w:r>
              <w:rPr>
                <w:rFonts w:hint="eastAsia"/>
                <w:sz w:val="18"/>
              </w:rPr>
              <w:t>20</w:t>
            </w:r>
            <w:r>
              <w:rPr>
                <w:rFonts w:hint="eastAsia"/>
                <w:sz w:val="18"/>
                <w:lang w:val="en-US" w:eastAsia="zh-CN"/>
              </w:rPr>
              <w:t>24</w:t>
            </w:r>
            <w:r>
              <w:rPr>
                <w:rFonts w:hint="eastAsia"/>
                <w:sz w:val="18"/>
              </w:rPr>
              <w:t>年</w:t>
            </w:r>
            <w:r>
              <w:rPr>
                <w:rFonts w:hint="eastAsia"/>
                <w:sz w:val="18"/>
                <w:lang w:val="en-US" w:eastAsia="zh-CN"/>
              </w:rPr>
              <w:t>10</w:t>
            </w:r>
            <w:r>
              <w:rPr>
                <w:rFonts w:hint="eastAsia"/>
                <w:sz w:val="18"/>
              </w:rPr>
              <w:t>月</w:t>
            </w:r>
          </w:p>
        </w:tc>
        <w:tc>
          <w:tcPr>
            <w:tcW w:w="1594" w:type="dxa"/>
            <w:gridSpan w:val="4"/>
            <w:vAlign w:val="center"/>
          </w:tcPr>
          <w:p w14:paraId="57983006">
            <w:pPr>
              <w:adjustRightInd w:val="0"/>
              <w:snapToGrid w:val="0"/>
              <w:jc w:val="center"/>
              <w:rPr>
                <w:sz w:val="18"/>
              </w:rPr>
            </w:pPr>
            <w:r>
              <w:rPr>
                <w:sz w:val="18"/>
              </w:rPr>
              <w:t>投入试运行日期</w:t>
            </w:r>
          </w:p>
        </w:tc>
        <w:tc>
          <w:tcPr>
            <w:tcW w:w="1351" w:type="dxa"/>
            <w:gridSpan w:val="3"/>
            <w:vAlign w:val="center"/>
          </w:tcPr>
          <w:p w14:paraId="3FC36088">
            <w:pPr>
              <w:adjustRightInd w:val="0"/>
              <w:snapToGrid w:val="0"/>
              <w:jc w:val="center"/>
              <w:rPr>
                <w:sz w:val="18"/>
              </w:rPr>
            </w:pPr>
            <w:r>
              <w:rPr>
                <w:sz w:val="18"/>
              </w:rPr>
              <w:t>20</w:t>
            </w:r>
            <w:r>
              <w:rPr>
                <w:rFonts w:hint="eastAsia"/>
                <w:sz w:val="18"/>
                <w:lang w:val="en-US" w:eastAsia="zh-CN"/>
              </w:rPr>
              <w:t>25</w:t>
            </w:r>
            <w:r>
              <w:rPr>
                <w:sz w:val="18"/>
              </w:rPr>
              <w:t>年</w:t>
            </w:r>
            <w:r>
              <w:rPr>
                <w:rFonts w:hint="eastAsia"/>
                <w:sz w:val="18"/>
                <w:lang w:val="en-US" w:eastAsia="zh-CN"/>
              </w:rPr>
              <w:t>10</w:t>
            </w:r>
            <w:r>
              <w:rPr>
                <w:sz w:val="18"/>
              </w:rPr>
              <w:t>月</w:t>
            </w:r>
          </w:p>
        </w:tc>
      </w:tr>
      <w:tr w14:paraId="42BF7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01BCC4C">
            <w:pPr>
              <w:adjustRightInd w:val="0"/>
              <w:snapToGrid w:val="0"/>
              <w:jc w:val="center"/>
              <w:rPr>
                <w:sz w:val="18"/>
              </w:rPr>
            </w:pPr>
          </w:p>
        </w:tc>
        <w:tc>
          <w:tcPr>
            <w:tcW w:w="1661" w:type="dxa"/>
            <w:gridSpan w:val="2"/>
            <w:vAlign w:val="center"/>
          </w:tcPr>
          <w:p w14:paraId="153A7CC3">
            <w:pPr>
              <w:adjustRightInd w:val="0"/>
              <w:snapToGrid w:val="0"/>
              <w:jc w:val="center"/>
              <w:rPr>
                <w:sz w:val="18"/>
              </w:rPr>
            </w:pPr>
            <w:r>
              <w:rPr>
                <w:sz w:val="18"/>
              </w:rPr>
              <w:t>设计生产能力</w:t>
            </w:r>
          </w:p>
        </w:tc>
        <w:tc>
          <w:tcPr>
            <w:tcW w:w="5789" w:type="dxa"/>
            <w:gridSpan w:val="16"/>
            <w:vAlign w:val="center"/>
          </w:tcPr>
          <w:p w14:paraId="19FD9A64">
            <w:pPr>
              <w:adjustRightInd w:val="0"/>
              <w:snapToGrid w:val="0"/>
              <w:jc w:val="center"/>
              <w:rPr>
                <w:rFonts w:hint="default"/>
                <w:sz w:val="18"/>
                <w:lang w:val="en-US" w:eastAsia="zh-CN"/>
              </w:rPr>
            </w:pPr>
            <w:r>
              <w:rPr>
                <w:rFonts w:hint="eastAsia"/>
                <w:sz w:val="18"/>
              </w:rPr>
              <w:t>年生产</w:t>
            </w:r>
            <w:r>
              <w:rPr>
                <w:rFonts w:hint="eastAsia"/>
                <w:sz w:val="18"/>
                <w:lang w:val="en-US" w:eastAsia="zh-CN"/>
              </w:rPr>
              <w:t>异型石材、工艺石雕制品、石板材10</w:t>
            </w:r>
            <w:r>
              <w:rPr>
                <w:rFonts w:hint="eastAsia"/>
                <w:sz w:val="18"/>
              </w:rPr>
              <w:t>万平方米</w:t>
            </w:r>
          </w:p>
        </w:tc>
        <w:tc>
          <w:tcPr>
            <w:tcW w:w="1928" w:type="dxa"/>
            <w:gridSpan w:val="4"/>
            <w:vAlign w:val="center"/>
          </w:tcPr>
          <w:p w14:paraId="27C48021">
            <w:pPr>
              <w:adjustRightInd w:val="0"/>
              <w:snapToGrid w:val="0"/>
              <w:jc w:val="center"/>
              <w:rPr>
                <w:sz w:val="18"/>
              </w:rPr>
            </w:pPr>
            <w:r>
              <w:rPr>
                <w:sz w:val="18"/>
              </w:rPr>
              <w:t>实际生产能力</w:t>
            </w:r>
          </w:p>
        </w:tc>
        <w:tc>
          <w:tcPr>
            <w:tcW w:w="4083" w:type="dxa"/>
            <w:gridSpan w:val="9"/>
            <w:vAlign w:val="center"/>
          </w:tcPr>
          <w:p w14:paraId="2C54682B">
            <w:pPr>
              <w:adjustRightInd w:val="0"/>
              <w:snapToGrid w:val="0"/>
              <w:jc w:val="center"/>
              <w:rPr>
                <w:sz w:val="18"/>
              </w:rPr>
            </w:pPr>
            <w:r>
              <w:rPr>
                <w:rFonts w:hint="eastAsia"/>
                <w:sz w:val="18"/>
              </w:rPr>
              <w:t>年生产</w:t>
            </w:r>
            <w:r>
              <w:rPr>
                <w:rFonts w:hint="eastAsia"/>
                <w:sz w:val="18"/>
                <w:lang w:val="en-US" w:eastAsia="zh-CN"/>
              </w:rPr>
              <w:t>异型石材、工艺石雕制品、石板材10</w:t>
            </w:r>
            <w:r>
              <w:rPr>
                <w:rFonts w:hint="eastAsia"/>
                <w:sz w:val="18"/>
              </w:rPr>
              <w:t>万平方米</w:t>
            </w:r>
          </w:p>
        </w:tc>
      </w:tr>
      <w:tr w14:paraId="712BB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63029E2">
            <w:pPr>
              <w:adjustRightInd w:val="0"/>
              <w:snapToGrid w:val="0"/>
              <w:jc w:val="center"/>
              <w:rPr>
                <w:sz w:val="18"/>
              </w:rPr>
            </w:pPr>
          </w:p>
        </w:tc>
        <w:tc>
          <w:tcPr>
            <w:tcW w:w="1661" w:type="dxa"/>
            <w:gridSpan w:val="2"/>
            <w:vAlign w:val="center"/>
          </w:tcPr>
          <w:p w14:paraId="216F42D5">
            <w:pPr>
              <w:adjustRightInd w:val="0"/>
              <w:snapToGrid w:val="0"/>
              <w:jc w:val="center"/>
              <w:rPr>
                <w:sz w:val="18"/>
              </w:rPr>
            </w:pPr>
            <w:r>
              <w:rPr>
                <w:sz w:val="18"/>
              </w:rPr>
              <w:t>投资总概算</w:t>
            </w:r>
            <w:r>
              <w:rPr>
                <w:rFonts w:hint="eastAsia"/>
                <w:sz w:val="18"/>
              </w:rPr>
              <w:t>（</w:t>
            </w:r>
            <w:r>
              <w:rPr>
                <w:sz w:val="18"/>
              </w:rPr>
              <w:t>万元</w:t>
            </w:r>
            <w:r>
              <w:rPr>
                <w:rFonts w:hint="eastAsia"/>
                <w:sz w:val="18"/>
              </w:rPr>
              <w:t>）</w:t>
            </w:r>
          </w:p>
        </w:tc>
        <w:tc>
          <w:tcPr>
            <w:tcW w:w="1243" w:type="dxa"/>
            <w:gridSpan w:val="3"/>
            <w:vAlign w:val="center"/>
          </w:tcPr>
          <w:p w14:paraId="4029946C">
            <w:pPr>
              <w:adjustRightInd w:val="0"/>
              <w:snapToGrid w:val="0"/>
              <w:jc w:val="center"/>
              <w:rPr>
                <w:rFonts w:hint="default" w:eastAsia="宋体"/>
                <w:sz w:val="18"/>
                <w:lang w:val="en-US" w:eastAsia="zh-CN"/>
              </w:rPr>
            </w:pPr>
            <w:r>
              <w:rPr>
                <w:rFonts w:hint="eastAsia"/>
                <w:sz w:val="18"/>
                <w:lang w:val="en-US" w:eastAsia="zh-CN"/>
              </w:rPr>
              <w:t>12000</w:t>
            </w:r>
          </w:p>
        </w:tc>
        <w:tc>
          <w:tcPr>
            <w:tcW w:w="2192" w:type="dxa"/>
            <w:gridSpan w:val="8"/>
            <w:vAlign w:val="center"/>
          </w:tcPr>
          <w:p w14:paraId="17B19900">
            <w:pPr>
              <w:adjustRightInd w:val="0"/>
              <w:snapToGrid w:val="0"/>
              <w:jc w:val="center"/>
              <w:rPr>
                <w:sz w:val="18"/>
              </w:rPr>
            </w:pPr>
            <w:r>
              <w:rPr>
                <w:sz w:val="18"/>
              </w:rPr>
              <w:t>环保投资总概算</w:t>
            </w:r>
            <w:r>
              <w:rPr>
                <w:rFonts w:hint="eastAsia"/>
                <w:sz w:val="18"/>
              </w:rPr>
              <w:t>（</w:t>
            </w:r>
            <w:r>
              <w:rPr>
                <w:sz w:val="18"/>
              </w:rPr>
              <w:t>万元</w:t>
            </w:r>
            <w:r>
              <w:rPr>
                <w:rFonts w:hint="eastAsia"/>
                <w:sz w:val="18"/>
              </w:rPr>
              <w:t>）</w:t>
            </w:r>
          </w:p>
        </w:tc>
        <w:tc>
          <w:tcPr>
            <w:tcW w:w="1177" w:type="dxa"/>
            <w:gridSpan w:val="2"/>
            <w:vAlign w:val="center"/>
          </w:tcPr>
          <w:p w14:paraId="4F12BFEE">
            <w:pPr>
              <w:adjustRightInd w:val="0"/>
              <w:snapToGrid w:val="0"/>
              <w:jc w:val="center"/>
              <w:rPr>
                <w:rFonts w:hint="default" w:eastAsia="宋体"/>
                <w:sz w:val="18"/>
                <w:lang w:val="en-US" w:eastAsia="zh-CN"/>
              </w:rPr>
            </w:pPr>
            <w:r>
              <w:rPr>
                <w:rFonts w:hint="eastAsia"/>
                <w:sz w:val="18"/>
                <w:lang w:val="en-US" w:eastAsia="zh-CN"/>
              </w:rPr>
              <w:t>145</w:t>
            </w:r>
          </w:p>
        </w:tc>
        <w:tc>
          <w:tcPr>
            <w:tcW w:w="1177" w:type="dxa"/>
            <w:gridSpan w:val="3"/>
            <w:vAlign w:val="center"/>
          </w:tcPr>
          <w:p w14:paraId="10B039BF">
            <w:pPr>
              <w:adjustRightInd w:val="0"/>
              <w:snapToGrid w:val="0"/>
              <w:jc w:val="center"/>
              <w:rPr>
                <w:sz w:val="18"/>
              </w:rPr>
            </w:pPr>
            <w:r>
              <w:rPr>
                <w:sz w:val="18"/>
              </w:rPr>
              <w:t>所占比例%</w:t>
            </w:r>
          </w:p>
        </w:tc>
        <w:tc>
          <w:tcPr>
            <w:tcW w:w="1928" w:type="dxa"/>
            <w:gridSpan w:val="4"/>
            <w:vAlign w:val="center"/>
          </w:tcPr>
          <w:p w14:paraId="01E894BF">
            <w:pPr>
              <w:adjustRightInd w:val="0"/>
              <w:snapToGrid w:val="0"/>
              <w:jc w:val="center"/>
              <w:rPr>
                <w:rFonts w:hint="default" w:eastAsia="宋体"/>
                <w:sz w:val="18"/>
                <w:lang w:val="en-US" w:eastAsia="zh-CN"/>
              </w:rPr>
            </w:pPr>
            <w:r>
              <w:rPr>
                <w:rFonts w:hint="eastAsia"/>
                <w:sz w:val="18"/>
                <w:lang w:val="en-US" w:eastAsia="zh-CN"/>
              </w:rPr>
              <w:t>1.21</w:t>
            </w:r>
          </w:p>
        </w:tc>
        <w:tc>
          <w:tcPr>
            <w:tcW w:w="1660" w:type="dxa"/>
            <w:gridSpan w:val="3"/>
            <w:vAlign w:val="center"/>
          </w:tcPr>
          <w:p w14:paraId="0D3B71EF">
            <w:pPr>
              <w:adjustRightInd w:val="0"/>
              <w:snapToGrid w:val="0"/>
              <w:jc w:val="center"/>
              <w:rPr>
                <w:sz w:val="18"/>
              </w:rPr>
            </w:pPr>
            <w:r>
              <w:rPr>
                <w:sz w:val="18"/>
              </w:rPr>
              <w:t>环保设施设计单位</w:t>
            </w:r>
          </w:p>
        </w:tc>
        <w:tc>
          <w:tcPr>
            <w:tcW w:w="2423" w:type="dxa"/>
            <w:gridSpan w:val="6"/>
            <w:vAlign w:val="center"/>
          </w:tcPr>
          <w:p w14:paraId="7ADD2669">
            <w:pPr>
              <w:adjustRightInd w:val="0"/>
              <w:snapToGrid w:val="0"/>
              <w:jc w:val="center"/>
              <w:rPr>
                <w:rFonts w:hint="eastAsia" w:eastAsia="宋体"/>
                <w:sz w:val="18"/>
                <w:lang w:eastAsia="zh-CN"/>
              </w:rPr>
            </w:pPr>
            <w:r>
              <w:rPr>
                <w:rFonts w:hint="eastAsia"/>
                <w:bCs/>
                <w:sz w:val="18"/>
                <w:lang w:eastAsia="zh-CN"/>
              </w:rPr>
              <w:t>湖北广兴石业有限公司</w:t>
            </w:r>
          </w:p>
        </w:tc>
      </w:tr>
      <w:tr w14:paraId="3209E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8DB74E3">
            <w:pPr>
              <w:adjustRightInd w:val="0"/>
              <w:snapToGrid w:val="0"/>
              <w:jc w:val="center"/>
              <w:rPr>
                <w:sz w:val="18"/>
              </w:rPr>
            </w:pPr>
          </w:p>
        </w:tc>
        <w:tc>
          <w:tcPr>
            <w:tcW w:w="1661" w:type="dxa"/>
            <w:gridSpan w:val="2"/>
            <w:vAlign w:val="center"/>
          </w:tcPr>
          <w:p w14:paraId="7F6A9944">
            <w:pPr>
              <w:adjustRightInd w:val="0"/>
              <w:snapToGrid w:val="0"/>
              <w:rPr>
                <w:sz w:val="18"/>
              </w:rPr>
            </w:pPr>
            <w:r>
              <w:rPr>
                <w:sz w:val="18"/>
              </w:rPr>
              <w:t>实际总投资</w:t>
            </w:r>
            <w:r>
              <w:rPr>
                <w:rFonts w:hint="eastAsia"/>
                <w:sz w:val="18"/>
              </w:rPr>
              <w:t>（</w:t>
            </w:r>
            <w:r>
              <w:rPr>
                <w:sz w:val="18"/>
              </w:rPr>
              <w:t>万元</w:t>
            </w:r>
            <w:r>
              <w:rPr>
                <w:rFonts w:hint="eastAsia"/>
                <w:sz w:val="18"/>
              </w:rPr>
              <w:t>）</w:t>
            </w:r>
          </w:p>
        </w:tc>
        <w:tc>
          <w:tcPr>
            <w:tcW w:w="1243" w:type="dxa"/>
            <w:gridSpan w:val="3"/>
            <w:vAlign w:val="center"/>
          </w:tcPr>
          <w:p w14:paraId="00E65388">
            <w:pPr>
              <w:adjustRightInd w:val="0"/>
              <w:snapToGrid w:val="0"/>
              <w:jc w:val="center"/>
              <w:rPr>
                <w:rFonts w:hint="default" w:eastAsia="宋体"/>
                <w:sz w:val="18"/>
                <w:lang w:val="en-US" w:eastAsia="zh-CN"/>
              </w:rPr>
            </w:pPr>
            <w:r>
              <w:rPr>
                <w:rFonts w:hint="eastAsia"/>
                <w:sz w:val="18"/>
                <w:lang w:val="en-US" w:eastAsia="zh-CN"/>
              </w:rPr>
              <w:t>10000</w:t>
            </w:r>
          </w:p>
        </w:tc>
        <w:tc>
          <w:tcPr>
            <w:tcW w:w="2192" w:type="dxa"/>
            <w:gridSpan w:val="8"/>
            <w:vAlign w:val="center"/>
          </w:tcPr>
          <w:p w14:paraId="6F5AA45F">
            <w:pPr>
              <w:adjustRightInd w:val="0"/>
              <w:snapToGrid w:val="0"/>
              <w:jc w:val="center"/>
              <w:rPr>
                <w:sz w:val="18"/>
              </w:rPr>
            </w:pPr>
            <w:r>
              <w:rPr>
                <w:sz w:val="18"/>
              </w:rPr>
              <w:t>实际环保投资</w:t>
            </w:r>
            <w:r>
              <w:rPr>
                <w:rFonts w:hint="eastAsia"/>
                <w:sz w:val="18"/>
              </w:rPr>
              <w:t>（</w:t>
            </w:r>
            <w:r>
              <w:rPr>
                <w:sz w:val="18"/>
              </w:rPr>
              <w:t>万元</w:t>
            </w:r>
            <w:r>
              <w:rPr>
                <w:rFonts w:hint="eastAsia"/>
                <w:sz w:val="18"/>
              </w:rPr>
              <w:t>）</w:t>
            </w:r>
          </w:p>
        </w:tc>
        <w:tc>
          <w:tcPr>
            <w:tcW w:w="1177" w:type="dxa"/>
            <w:gridSpan w:val="2"/>
            <w:vAlign w:val="center"/>
          </w:tcPr>
          <w:p w14:paraId="180E6A67">
            <w:pPr>
              <w:adjustRightInd w:val="0"/>
              <w:snapToGrid w:val="0"/>
              <w:jc w:val="center"/>
              <w:rPr>
                <w:rFonts w:hint="default" w:eastAsia="宋体"/>
                <w:sz w:val="18"/>
                <w:lang w:val="en-US" w:eastAsia="zh-CN"/>
              </w:rPr>
            </w:pPr>
            <w:r>
              <w:rPr>
                <w:rFonts w:hint="eastAsia"/>
                <w:sz w:val="18"/>
                <w:lang w:val="en-US" w:eastAsia="zh-CN"/>
              </w:rPr>
              <w:t>135</w:t>
            </w:r>
          </w:p>
        </w:tc>
        <w:tc>
          <w:tcPr>
            <w:tcW w:w="1177" w:type="dxa"/>
            <w:gridSpan w:val="3"/>
            <w:vAlign w:val="center"/>
          </w:tcPr>
          <w:p w14:paraId="4B67EFFE">
            <w:pPr>
              <w:adjustRightInd w:val="0"/>
              <w:snapToGrid w:val="0"/>
              <w:jc w:val="center"/>
              <w:rPr>
                <w:sz w:val="18"/>
              </w:rPr>
            </w:pPr>
            <w:r>
              <w:rPr>
                <w:sz w:val="18"/>
              </w:rPr>
              <w:t>所占比例%</w:t>
            </w:r>
          </w:p>
        </w:tc>
        <w:tc>
          <w:tcPr>
            <w:tcW w:w="1928" w:type="dxa"/>
            <w:gridSpan w:val="4"/>
            <w:vAlign w:val="center"/>
          </w:tcPr>
          <w:p w14:paraId="1A9B0003">
            <w:pPr>
              <w:adjustRightInd w:val="0"/>
              <w:snapToGrid w:val="0"/>
              <w:jc w:val="center"/>
              <w:rPr>
                <w:rFonts w:hint="default" w:eastAsia="宋体"/>
                <w:sz w:val="18"/>
                <w:lang w:val="en-US" w:eastAsia="zh-CN"/>
              </w:rPr>
            </w:pPr>
            <w:r>
              <w:rPr>
                <w:rFonts w:hint="eastAsia"/>
                <w:sz w:val="18"/>
                <w:lang w:val="en-US" w:eastAsia="zh-CN"/>
              </w:rPr>
              <w:t>1.35</w:t>
            </w:r>
          </w:p>
        </w:tc>
        <w:tc>
          <w:tcPr>
            <w:tcW w:w="1660" w:type="dxa"/>
            <w:gridSpan w:val="3"/>
            <w:vAlign w:val="center"/>
          </w:tcPr>
          <w:p w14:paraId="280461B0">
            <w:pPr>
              <w:adjustRightInd w:val="0"/>
              <w:snapToGrid w:val="0"/>
              <w:jc w:val="center"/>
              <w:rPr>
                <w:sz w:val="18"/>
              </w:rPr>
            </w:pPr>
            <w:r>
              <w:rPr>
                <w:sz w:val="18"/>
              </w:rPr>
              <w:t>环保设施施工单位</w:t>
            </w:r>
          </w:p>
        </w:tc>
        <w:tc>
          <w:tcPr>
            <w:tcW w:w="2423" w:type="dxa"/>
            <w:gridSpan w:val="6"/>
            <w:vAlign w:val="center"/>
          </w:tcPr>
          <w:p w14:paraId="08089948">
            <w:pPr>
              <w:adjustRightInd w:val="0"/>
              <w:snapToGrid w:val="0"/>
              <w:jc w:val="center"/>
              <w:rPr>
                <w:rFonts w:hint="eastAsia" w:eastAsia="宋体"/>
                <w:sz w:val="18"/>
                <w:lang w:eastAsia="zh-CN"/>
              </w:rPr>
            </w:pPr>
            <w:r>
              <w:rPr>
                <w:rFonts w:hint="eastAsia"/>
                <w:bCs/>
                <w:sz w:val="18"/>
                <w:lang w:eastAsia="zh-CN"/>
              </w:rPr>
              <w:t>湖北广兴石业有限公司</w:t>
            </w:r>
          </w:p>
        </w:tc>
      </w:tr>
      <w:tr w14:paraId="6F7C27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71AB8D82">
            <w:pPr>
              <w:adjustRightInd w:val="0"/>
              <w:snapToGrid w:val="0"/>
              <w:jc w:val="center"/>
              <w:rPr>
                <w:sz w:val="18"/>
              </w:rPr>
            </w:pPr>
          </w:p>
        </w:tc>
        <w:tc>
          <w:tcPr>
            <w:tcW w:w="1661" w:type="dxa"/>
            <w:gridSpan w:val="2"/>
            <w:vAlign w:val="center"/>
          </w:tcPr>
          <w:p w14:paraId="2EF43EE2">
            <w:pPr>
              <w:adjustRightInd w:val="0"/>
              <w:snapToGrid w:val="0"/>
              <w:jc w:val="center"/>
              <w:rPr>
                <w:sz w:val="18"/>
              </w:rPr>
            </w:pPr>
            <w:r>
              <w:rPr>
                <w:sz w:val="18"/>
              </w:rPr>
              <w:t>环评审批部门</w:t>
            </w:r>
          </w:p>
        </w:tc>
        <w:tc>
          <w:tcPr>
            <w:tcW w:w="2019" w:type="dxa"/>
            <w:gridSpan w:val="5"/>
            <w:vAlign w:val="center"/>
          </w:tcPr>
          <w:p w14:paraId="11ECE881">
            <w:pPr>
              <w:adjustRightInd w:val="0"/>
              <w:snapToGrid w:val="0"/>
              <w:jc w:val="center"/>
              <w:rPr>
                <w:sz w:val="18"/>
              </w:rPr>
            </w:pPr>
            <w:r>
              <w:rPr>
                <w:rFonts w:hint="eastAsia"/>
                <w:sz w:val="18"/>
              </w:rPr>
              <w:t>黄冈市生态环境局</w:t>
            </w:r>
            <w:r>
              <w:rPr>
                <w:rFonts w:hint="eastAsia"/>
                <w:sz w:val="18"/>
                <w:lang w:val="en-US" w:eastAsia="zh-CN"/>
              </w:rPr>
              <w:t>麻城市</w:t>
            </w:r>
            <w:r>
              <w:rPr>
                <w:rFonts w:hint="eastAsia"/>
                <w:sz w:val="18"/>
              </w:rPr>
              <w:t>分局</w:t>
            </w:r>
          </w:p>
        </w:tc>
        <w:tc>
          <w:tcPr>
            <w:tcW w:w="976" w:type="dxa"/>
            <w:gridSpan w:val="4"/>
            <w:vAlign w:val="center"/>
          </w:tcPr>
          <w:p w14:paraId="61DF8D48">
            <w:pPr>
              <w:adjustRightInd w:val="0"/>
              <w:snapToGrid w:val="0"/>
              <w:jc w:val="center"/>
              <w:rPr>
                <w:sz w:val="18"/>
              </w:rPr>
            </w:pPr>
            <w:r>
              <w:rPr>
                <w:sz w:val="18"/>
              </w:rPr>
              <w:t>批准文号</w:t>
            </w:r>
          </w:p>
        </w:tc>
        <w:tc>
          <w:tcPr>
            <w:tcW w:w="1617" w:type="dxa"/>
            <w:gridSpan w:val="4"/>
            <w:vAlign w:val="center"/>
          </w:tcPr>
          <w:p w14:paraId="0830BF4F">
            <w:pPr>
              <w:adjustRightInd w:val="0"/>
              <w:snapToGrid w:val="0"/>
              <w:jc w:val="center"/>
              <w:rPr>
                <w:sz w:val="18"/>
              </w:rPr>
            </w:pPr>
            <w:r>
              <w:rPr>
                <w:rFonts w:hint="eastAsia"/>
                <w:sz w:val="18"/>
                <w:lang w:val="en-US" w:eastAsia="zh-CN"/>
              </w:rPr>
              <w:t>麻环审</w:t>
            </w:r>
            <w:r>
              <w:rPr>
                <w:sz w:val="18"/>
              </w:rPr>
              <w:t>[20</w:t>
            </w:r>
            <w:r>
              <w:rPr>
                <w:rFonts w:hint="eastAsia"/>
                <w:sz w:val="18"/>
                <w:lang w:val="en-US" w:eastAsia="zh-CN"/>
              </w:rPr>
              <w:t>24</w:t>
            </w:r>
            <w:r>
              <w:rPr>
                <w:sz w:val="18"/>
              </w:rPr>
              <w:t>]</w:t>
            </w:r>
            <w:r>
              <w:rPr>
                <w:rFonts w:hint="eastAsia"/>
                <w:sz w:val="18"/>
              </w:rPr>
              <w:t xml:space="preserve"> </w:t>
            </w:r>
            <w:r>
              <w:rPr>
                <w:rFonts w:hint="eastAsia"/>
                <w:sz w:val="18"/>
                <w:lang w:val="en-US" w:eastAsia="zh-CN"/>
              </w:rPr>
              <w:t>43</w:t>
            </w:r>
            <w:r>
              <w:rPr>
                <w:sz w:val="18"/>
              </w:rPr>
              <w:t>号</w:t>
            </w:r>
          </w:p>
        </w:tc>
        <w:tc>
          <w:tcPr>
            <w:tcW w:w="1177" w:type="dxa"/>
            <w:gridSpan w:val="3"/>
            <w:vAlign w:val="center"/>
          </w:tcPr>
          <w:p w14:paraId="16EE185B">
            <w:pPr>
              <w:adjustRightInd w:val="0"/>
              <w:snapToGrid w:val="0"/>
              <w:jc w:val="center"/>
              <w:rPr>
                <w:sz w:val="18"/>
              </w:rPr>
            </w:pPr>
            <w:r>
              <w:rPr>
                <w:sz w:val="18"/>
              </w:rPr>
              <w:t>批准时间</w:t>
            </w:r>
          </w:p>
        </w:tc>
        <w:tc>
          <w:tcPr>
            <w:tcW w:w="1928" w:type="dxa"/>
            <w:gridSpan w:val="4"/>
            <w:vAlign w:val="center"/>
          </w:tcPr>
          <w:p w14:paraId="2904C7CF">
            <w:pPr>
              <w:adjustRightInd w:val="0"/>
              <w:snapToGrid w:val="0"/>
              <w:jc w:val="center"/>
              <w:rPr>
                <w:sz w:val="18"/>
              </w:rPr>
            </w:pPr>
            <w:r>
              <w:rPr>
                <w:sz w:val="18"/>
              </w:rPr>
              <w:t>20</w:t>
            </w:r>
            <w:r>
              <w:rPr>
                <w:rFonts w:hint="eastAsia"/>
                <w:sz w:val="18"/>
                <w:lang w:val="en-US" w:eastAsia="zh-CN"/>
              </w:rPr>
              <w:t>24</w:t>
            </w:r>
            <w:r>
              <w:rPr>
                <w:sz w:val="18"/>
              </w:rPr>
              <w:t>年</w:t>
            </w:r>
            <w:r>
              <w:rPr>
                <w:rFonts w:hint="eastAsia"/>
                <w:sz w:val="18"/>
                <w:lang w:val="en-US" w:eastAsia="zh-CN"/>
              </w:rPr>
              <w:t>10</w:t>
            </w:r>
            <w:r>
              <w:rPr>
                <w:sz w:val="18"/>
              </w:rPr>
              <w:t>月</w:t>
            </w:r>
            <w:r>
              <w:rPr>
                <w:rFonts w:hint="eastAsia"/>
                <w:sz w:val="18"/>
                <w:lang w:val="en-US" w:eastAsia="zh-CN"/>
              </w:rPr>
              <w:t>9</w:t>
            </w:r>
            <w:r>
              <w:rPr>
                <w:rFonts w:hint="eastAsia"/>
                <w:sz w:val="18"/>
              </w:rPr>
              <w:t>日</w:t>
            </w:r>
          </w:p>
        </w:tc>
        <w:tc>
          <w:tcPr>
            <w:tcW w:w="1660" w:type="dxa"/>
            <w:gridSpan w:val="3"/>
            <w:vAlign w:val="center"/>
          </w:tcPr>
          <w:p w14:paraId="02609977">
            <w:pPr>
              <w:adjustRightInd w:val="0"/>
              <w:snapToGrid w:val="0"/>
              <w:jc w:val="center"/>
              <w:rPr>
                <w:sz w:val="18"/>
              </w:rPr>
            </w:pPr>
            <w:r>
              <w:rPr>
                <w:sz w:val="18"/>
              </w:rPr>
              <w:t>环评单位</w:t>
            </w:r>
          </w:p>
        </w:tc>
        <w:tc>
          <w:tcPr>
            <w:tcW w:w="2423" w:type="dxa"/>
            <w:gridSpan w:val="6"/>
            <w:vAlign w:val="center"/>
          </w:tcPr>
          <w:p w14:paraId="53CBD60C">
            <w:pPr>
              <w:adjustRightInd w:val="0"/>
              <w:snapToGrid w:val="0"/>
              <w:jc w:val="center"/>
              <w:rPr>
                <w:sz w:val="18"/>
              </w:rPr>
            </w:pPr>
            <w:r>
              <w:rPr>
                <w:rFonts w:hint="eastAsia"/>
                <w:bCs/>
                <w:sz w:val="18"/>
                <w:lang w:eastAsia="zh-CN"/>
              </w:rPr>
              <w:t>湖北黄</w:t>
            </w:r>
            <w:r>
              <w:rPr>
                <w:rFonts w:hint="eastAsia"/>
                <w:bCs/>
                <w:sz w:val="18"/>
                <w:lang w:val="en-US" w:eastAsia="zh-CN"/>
              </w:rPr>
              <w:t>达</w:t>
            </w:r>
            <w:r>
              <w:rPr>
                <w:rFonts w:hint="eastAsia"/>
                <w:bCs/>
                <w:sz w:val="18"/>
                <w:lang w:eastAsia="zh-CN"/>
              </w:rPr>
              <w:t>环保技术咨询有限公司</w:t>
            </w:r>
          </w:p>
        </w:tc>
      </w:tr>
      <w:tr w14:paraId="444A7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2788EF27">
            <w:pPr>
              <w:adjustRightInd w:val="0"/>
              <w:snapToGrid w:val="0"/>
              <w:jc w:val="center"/>
              <w:rPr>
                <w:sz w:val="18"/>
              </w:rPr>
            </w:pPr>
          </w:p>
        </w:tc>
        <w:tc>
          <w:tcPr>
            <w:tcW w:w="1661" w:type="dxa"/>
            <w:gridSpan w:val="2"/>
            <w:vAlign w:val="center"/>
          </w:tcPr>
          <w:p w14:paraId="34D89075">
            <w:pPr>
              <w:adjustRightInd w:val="0"/>
              <w:snapToGrid w:val="0"/>
              <w:jc w:val="center"/>
              <w:rPr>
                <w:sz w:val="18"/>
              </w:rPr>
            </w:pPr>
            <w:r>
              <w:rPr>
                <w:sz w:val="18"/>
              </w:rPr>
              <w:t>初步设计审批部门</w:t>
            </w:r>
          </w:p>
        </w:tc>
        <w:tc>
          <w:tcPr>
            <w:tcW w:w="2019" w:type="dxa"/>
            <w:gridSpan w:val="5"/>
            <w:vAlign w:val="center"/>
          </w:tcPr>
          <w:p w14:paraId="72BB6A3E">
            <w:pPr>
              <w:adjustRightInd w:val="0"/>
              <w:snapToGrid w:val="0"/>
              <w:jc w:val="center"/>
              <w:rPr>
                <w:sz w:val="18"/>
              </w:rPr>
            </w:pPr>
            <w:r>
              <w:rPr>
                <w:sz w:val="18"/>
              </w:rPr>
              <w:t>/</w:t>
            </w:r>
          </w:p>
        </w:tc>
        <w:tc>
          <w:tcPr>
            <w:tcW w:w="976" w:type="dxa"/>
            <w:gridSpan w:val="4"/>
            <w:vAlign w:val="center"/>
          </w:tcPr>
          <w:p w14:paraId="4AE543B0">
            <w:pPr>
              <w:adjustRightInd w:val="0"/>
              <w:snapToGrid w:val="0"/>
              <w:jc w:val="center"/>
              <w:rPr>
                <w:sz w:val="18"/>
              </w:rPr>
            </w:pPr>
            <w:r>
              <w:rPr>
                <w:sz w:val="18"/>
              </w:rPr>
              <w:t>批准文号</w:t>
            </w:r>
          </w:p>
        </w:tc>
        <w:tc>
          <w:tcPr>
            <w:tcW w:w="1617" w:type="dxa"/>
            <w:gridSpan w:val="4"/>
            <w:vAlign w:val="center"/>
          </w:tcPr>
          <w:p w14:paraId="1D41095E">
            <w:pPr>
              <w:adjustRightInd w:val="0"/>
              <w:snapToGrid w:val="0"/>
              <w:jc w:val="center"/>
              <w:rPr>
                <w:sz w:val="18"/>
              </w:rPr>
            </w:pPr>
            <w:r>
              <w:rPr>
                <w:sz w:val="18"/>
              </w:rPr>
              <w:t>/</w:t>
            </w:r>
          </w:p>
        </w:tc>
        <w:tc>
          <w:tcPr>
            <w:tcW w:w="1177" w:type="dxa"/>
            <w:gridSpan w:val="3"/>
            <w:vAlign w:val="center"/>
          </w:tcPr>
          <w:p w14:paraId="76CDF6CC">
            <w:pPr>
              <w:adjustRightInd w:val="0"/>
              <w:snapToGrid w:val="0"/>
              <w:jc w:val="center"/>
              <w:rPr>
                <w:sz w:val="18"/>
              </w:rPr>
            </w:pPr>
            <w:r>
              <w:rPr>
                <w:sz w:val="18"/>
              </w:rPr>
              <w:t>批准时间</w:t>
            </w:r>
          </w:p>
        </w:tc>
        <w:tc>
          <w:tcPr>
            <w:tcW w:w="1928" w:type="dxa"/>
            <w:gridSpan w:val="4"/>
            <w:vAlign w:val="center"/>
          </w:tcPr>
          <w:p w14:paraId="4AEEB844">
            <w:pPr>
              <w:adjustRightInd w:val="0"/>
              <w:snapToGrid w:val="0"/>
              <w:jc w:val="center"/>
              <w:rPr>
                <w:sz w:val="18"/>
              </w:rPr>
            </w:pPr>
            <w:r>
              <w:rPr>
                <w:sz w:val="18"/>
              </w:rPr>
              <w:t>/</w:t>
            </w:r>
          </w:p>
        </w:tc>
        <w:tc>
          <w:tcPr>
            <w:tcW w:w="1660" w:type="dxa"/>
            <w:gridSpan w:val="3"/>
            <w:vMerge w:val="restart"/>
            <w:vAlign w:val="center"/>
          </w:tcPr>
          <w:p w14:paraId="5F32FB69">
            <w:pPr>
              <w:adjustRightInd w:val="0"/>
              <w:snapToGrid w:val="0"/>
              <w:jc w:val="center"/>
              <w:rPr>
                <w:sz w:val="18"/>
              </w:rPr>
            </w:pPr>
            <w:r>
              <w:rPr>
                <w:sz w:val="18"/>
              </w:rPr>
              <w:t>环保设施监测单位</w:t>
            </w:r>
          </w:p>
        </w:tc>
        <w:tc>
          <w:tcPr>
            <w:tcW w:w="2423" w:type="dxa"/>
            <w:gridSpan w:val="6"/>
            <w:vMerge w:val="restart"/>
            <w:vAlign w:val="center"/>
          </w:tcPr>
          <w:p w14:paraId="41C82BC3">
            <w:pPr>
              <w:adjustRightInd w:val="0"/>
              <w:snapToGrid w:val="0"/>
              <w:jc w:val="center"/>
              <w:rPr>
                <w:sz w:val="18"/>
              </w:rPr>
            </w:pPr>
            <w:r>
              <w:rPr>
                <w:rFonts w:hint="eastAsia"/>
                <w:color w:val="auto"/>
                <w:sz w:val="18"/>
              </w:rPr>
              <w:t>博创检测</w:t>
            </w:r>
            <w:r>
              <w:rPr>
                <w:rFonts w:hint="eastAsia"/>
                <w:color w:val="auto"/>
                <w:sz w:val="18"/>
                <w:lang w:eastAsia="zh-CN"/>
              </w:rPr>
              <w:t>（</w:t>
            </w:r>
            <w:r>
              <w:rPr>
                <w:rFonts w:hint="eastAsia"/>
                <w:color w:val="auto"/>
                <w:sz w:val="18"/>
                <w:lang w:val="en-US" w:eastAsia="zh-CN"/>
              </w:rPr>
              <w:t>湖北</w:t>
            </w:r>
            <w:r>
              <w:rPr>
                <w:rFonts w:hint="eastAsia"/>
                <w:color w:val="auto"/>
                <w:sz w:val="18"/>
                <w:lang w:eastAsia="zh-CN"/>
              </w:rPr>
              <w:t>）</w:t>
            </w:r>
            <w:r>
              <w:rPr>
                <w:rFonts w:hint="eastAsia"/>
                <w:color w:val="auto"/>
                <w:sz w:val="18"/>
              </w:rPr>
              <w:t>有限公司</w:t>
            </w:r>
          </w:p>
        </w:tc>
      </w:tr>
      <w:tr w14:paraId="7366B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5C39D9A7">
            <w:pPr>
              <w:adjustRightInd w:val="0"/>
              <w:snapToGrid w:val="0"/>
              <w:jc w:val="center"/>
              <w:rPr>
                <w:sz w:val="18"/>
              </w:rPr>
            </w:pPr>
          </w:p>
        </w:tc>
        <w:tc>
          <w:tcPr>
            <w:tcW w:w="1661" w:type="dxa"/>
            <w:gridSpan w:val="2"/>
            <w:vAlign w:val="center"/>
          </w:tcPr>
          <w:p w14:paraId="5B9C2E00">
            <w:pPr>
              <w:adjustRightInd w:val="0"/>
              <w:snapToGrid w:val="0"/>
              <w:jc w:val="center"/>
              <w:rPr>
                <w:sz w:val="18"/>
              </w:rPr>
            </w:pPr>
            <w:r>
              <w:rPr>
                <w:sz w:val="18"/>
              </w:rPr>
              <w:t>环保验收审批部门</w:t>
            </w:r>
          </w:p>
        </w:tc>
        <w:tc>
          <w:tcPr>
            <w:tcW w:w="2019" w:type="dxa"/>
            <w:gridSpan w:val="5"/>
            <w:vAlign w:val="center"/>
          </w:tcPr>
          <w:p w14:paraId="0B50FD52">
            <w:pPr>
              <w:adjustRightInd w:val="0"/>
              <w:snapToGrid w:val="0"/>
              <w:jc w:val="center"/>
              <w:rPr>
                <w:sz w:val="18"/>
              </w:rPr>
            </w:pPr>
            <w:r>
              <w:rPr>
                <w:rFonts w:hint="eastAsia"/>
                <w:sz w:val="18"/>
              </w:rPr>
              <w:t>/</w:t>
            </w:r>
          </w:p>
        </w:tc>
        <w:tc>
          <w:tcPr>
            <w:tcW w:w="976" w:type="dxa"/>
            <w:gridSpan w:val="4"/>
            <w:vAlign w:val="center"/>
          </w:tcPr>
          <w:p w14:paraId="3AC1FF9E">
            <w:pPr>
              <w:adjustRightInd w:val="0"/>
              <w:snapToGrid w:val="0"/>
              <w:jc w:val="center"/>
              <w:rPr>
                <w:sz w:val="18"/>
              </w:rPr>
            </w:pPr>
            <w:r>
              <w:rPr>
                <w:sz w:val="18"/>
              </w:rPr>
              <w:t>批准文号</w:t>
            </w:r>
          </w:p>
        </w:tc>
        <w:tc>
          <w:tcPr>
            <w:tcW w:w="1617" w:type="dxa"/>
            <w:gridSpan w:val="4"/>
            <w:vAlign w:val="center"/>
          </w:tcPr>
          <w:p w14:paraId="0B78B0BB">
            <w:pPr>
              <w:adjustRightInd w:val="0"/>
              <w:snapToGrid w:val="0"/>
              <w:jc w:val="center"/>
              <w:rPr>
                <w:sz w:val="18"/>
              </w:rPr>
            </w:pPr>
            <w:r>
              <w:rPr>
                <w:sz w:val="18"/>
              </w:rPr>
              <w:t>/</w:t>
            </w:r>
          </w:p>
        </w:tc>
        <w:tc>
          <w:tcPr>
            <w:tcW w:w="1177" w:type="dxa"/>
            <w:gridSpan w:val="3"/>
            <w:vAlign w:val="center"/>
          </w:tcPr>
          <w:p w14:paraId="447F72D3">
            <w:pPr>
              <w:adjustRightInd w:val="0"/>
              <w:snapToGrid w:val="0"/>
              <w:jc w:val="center"/>
              <w:rPr>
                <w:sz w:val="18"/>
              </w:rPr>
            </w:pPr>
            <w:r>
              <w:rPr>
                <w:sz w:val="18"/>
              </w:rPr>
              <w:t>批准时间</w:t>
            </w:r>
          </w:p>
        </w:tc>
        <w:tc>
          <w:tcPr>
            <w:tcW w:w="1928" w:type="dxa"/>
            <w:gridSpan w:val="4"/>
            <w:vAlign w:val="center"/>
          </w:tcPr>
          <w:p w14:paraId="69701445">
            <w:pPr>
              <w:adjustRightInd w:val="0"/>
              <w:snapToGrid w:val="0"/>
              <w:jc w:val="center"/>
              <w:rPr>
                <w:sz w:val="18"/>
              </w:rPr>
            </w:pPr>
            <w:r>
              <w:rPr>
                <w:sz w:val="18"/>
              </w:rPr>
              <w:t>/</w:t>
            </w:r>
          </w:p>
        </w:tc>
        <w:tc>
          <w:tcPr>
            <w:tcW w:w="1660" w:type="dxa"/>
            <w:gridSpan w:val="3"/>
            <w:vMerge w:val="continue"/>
            <w:vAlign w:val="center"/>
          </w:tcPr>
          <w:p w14:paraId="305247CA">
            <w:pPr>
              <w:adjustRightInd w:val="0"/>
              <w:snapToGrid w:val="0"/>
              <w:jc w:val="center"/>
              <w:rPr>
                <w:sz w:val="18"/>
              </w:rPr>
            </w:pPr>
          </w:p>
        </w:tc>
        <w:tc>
          <w:tcPr>
            <w:tcW w:w="2423" w:type="dxa"/>
            <w:gridSpan w:val="6"/>
            <w:vMerge w:val="continue"/>
            <w:vAlign w:val="center"/>
          </w:tcPr>
          <w:p w14:paraId="058F9EA1">
            <w:pPr>
              <w:adjustRightInd w:val="0"/>
              <w:snapToGrid w:val="0"/>
              <w:jc w:val="center"/>
              <w:rPr>
                <w:sz w:val="18"/>
              </w:rPr>
            </w:pPr>
          </w:p>
        </w:tc>
      </w:tr>
      <w:tr w14:paraId="3E7B9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221BD67B">
            <w:pPr>
              <w:adjustRightInd w:val="0"/>
              <w:snapToGrid w:val="0"/>
              <w:jc w:val="center"/>
              <w:rPr>
                <w:sz w:val="18"/>
              </w:rPr>
            </w:pPr>
          </w:p>
        </w:tc>
        <w:tc>
          <w:tcPr>
            <w:tcW w:w="1661" w:type="dxa"/>
            <w:gridSpan w:val="2"/>
            <w:vAlign w:val="center"/>
          </w:tcPr>
          <w:p w14:paraId="2E212118">
            <w:pPr>
              <w:adjustRightInd w:val="0"/>
              <w:snapToGrid w:val="0"/>
              <w:jc w:val="center"/>
              <w:rPr>
                <w:sz w:val="18"/>
              </w:rPr>
            </w:pPr>
            <w:r>
              <w:rPr>
                <w:sz w:val="18"/>
              </w:rPr>
              <w:t>废水治理</w:t>
            </w:r>
            <w:r>
              <w:rPr>
                <w:rFonts w:hint="eastAsia"/>
                <w:sz w:val="18"/>
              </w:rPr>
              <w:t>（</w:t>
            </w:r>
            <w:r>
              <w:rPr>
                <w:sz w:val="18"/>
              </w:rPr>
              <w:t>万元</w:t>
            </w:r>
            <w:r>
              <w:rPr>
                <w:rFonts w:hint="eastAsia"/>
                <w:sz w:val="18"/>
              </w:rPr>
              <w:t>）</w:t>
            </w:r>
          </w:p>
        </w:tc>
        <w:tc>
          <w:tcPr>
            <w:tcW w:w="713" w:type="dxa"/>
            <w:vAlign w:val="center"/>
          </w:tcPr>
          <w:p w14:paraId="0BA6965B">
            <w:pPr>
              <w:adjustRightInd w:val="0"/>
              <w:snapToGrid w:val="0"/>
              <w:jc w:val="center"/>
              <w:rPr>
                <w:rFonts w:hint="default" w:eastAsia="宋体"/>
                <w:sz w:val="18"/>
                <w:lang w:val="en-US" w:eastAsia="zh-CN"/>
              </w:rPr>
            </w:pPr>
            <w:r>
              <w:rPr>
                <w:rFonts w:hint="eastAsia"/>
                <w:sz w:val="18"/>
                <w:lang w:val="en-US" w:eastAsia="zh-CN"/>
              </w:rPr>
              <w:t>50</w:t>
            </w:r>
          </w:p>
        </w:tc>
        <w:tc>
          <w:tcPr>
            <w:tcW w:w="1489" w:type="dxa"/>
            <w:gridSpan w:val="6"/>
            <w:vAlign w:val="center"/>
          </w:tcPr>
          <w:p w14:paraId="4C94ED80">
            <w:pPr>
              <w:adjustRightInd w:val="0"/>
              <w:snapToGrid w:val="0"/>
              <w:jc w:val="center"/>
              <w:rPr>
                <w:sz w:val="18"/>
              </w:rPr>
            </w:pPr>
            <w:r>
              <w:rPr>
                <w:sz w:val="18"/>
              </w:rPr>
              <w:t>废气治理(万元)</w:t>
            </w:r>
          </w:p>
        </w:tc>
        <w:tc>
          <w:tcPr>
            <w:tcW w:w="793" w:type="dxa"/>
            <w:gridSpan w:val="2"/>
            <w:vAlign w:val="center"/>
          </w:tcPr>
          <w:p w14:paraId="4B3E1E5D">
            <w:pPr>
              <w:adjustRightInd w:val="0"/>
              <w:snapToGrid w:val="0"/>
              <w:jc w:val="center"/>
              <w:rPr>
                <w:rFonts w:hint="default" w:eastAsia="宋体"/>
                <w:sz w:val="18"/>
                <w:lang w:val="en-US" w:eastAsia="zh-CN"/>
              </w:rPr>
            </w:pPr>
            <w:r>
              <w:rPr>
                <w:rFonts w:hint="eastAsia"/>
                <w:sz w:val="18"/>
                <w:lang w:val="en-US" w:eastAsia="zh-CN"/>
              </w:rPr>
              <w:t>50</w:t>
            </w:r>
          </w:p>
        </w:tc>
        <w:tc>
          <w:tcPr>
            <w:tcW w:w="1617" w:type="dxa"/>
            <w:gridSpan w:val="4"/>
            <w:vAlign w:val="center"/>
          </w:tcPr>
          <w:p w14:paraId="2C098D3A">
            <w:pPr>
              <w:adjustRightInd w:val="0"/>
              <w:snapToGrid w:val="0"/>
              <w:jc w:val="center"/>
              <w:rPr>
                <w:sz w:val="18"/>
              </w:rPr>
            </w:pPr>
            <w:r>
              <w:rPr>
                <w:sz w:val="18"/>
              </w:rPr>
              <w:t>噪声治理(万元)</w:t>
            </w:r>
          </w:p>
        </w:tc>
        <w:tc>
          <w:tcPr>
            <w:tcW w:w="768" w:type="dxa"/>
            <w:gridSpan w:val="2"/>
            <w:vAlign w:val="center"/>
          </w:tcPr>
          <w:p w14:paraId="5350700C">
            <w:pPr>
              <w:adjustRightInd w:val="0"/>
              <w:snapToGrid w:val="0"/>
              <w:jc w:val="center"/>
              <w:rPr>
                <w:rFonts w:hint="default" w:eastAsia="宋体"/>
                <w:sz w:val="18"/>
                <w:lang w:val="en-US" w:eastAsia="zh-CN"/>
              </w:rPr>
            </w:pPr>
            <w:r>
              <w:rPr>
                <w:rFonts w:hint="eastAsia"/>
                <w:sz w:val="18"/>
                <w:lang w:val="en-US" w:eastAsia="zh-CN"/>
              </w:rPr>
              <w:t>5</w:t>
            </w:r>
          </w:p>
        </w:tc>
        <w:tc>
          <w:tcPr>
            <w:tcW w:w="1664" w:type="dxa"/>
            <w:gridSpan w:val="3"/>
            <w:vAlign w:val="center"/>
          </w:tcPr>
          <w:p w14:paraId="77ACCE35">
            <w:pPr>
              <w:adjustRightInd w:val="0"/>
              <w:snapToGrid w:val="0"/>
              <w:jc w:val="center"/>
              <w:rPr>
                <w:sz w:val="18"/>
              </w:rPr>
            </w:pPr>
            <w:r>
              <w:rPr>
                <w:sz w:val="18"/>
              </w:rPr>
              <w:t>固废治理(万元)</w:t>
            </w:r>
          </w:p>
        </w:tc>
        <w:tc>
          <w:tcPr>
            <w:tcW w:w="673" w:type="dxa"/>
            <w:gridSpan w:val="2"/>
            <w:vAlign w:val="center"/>
          </w:tcPr>
          <w:p w14:paraId="243C392D">
            <w:pPr>
              <w:adjustRightInd w:val="0"/>
              <w:snapToGrid w:val="0"/>
              <w:jc w:val="center"/>
              <w:rPr>
                <w:rFonts w:hint="default" w:eastAsia="宋体"/>
                <w:sz w:val="18"/>
                <w:lang w:val="en-US" w:eastAsia="zh-CN"/>
              </w:rPr>
            </w:pPr>
            <w:r>
              <w:rPr>
                <w:rFonts w:hint="eastAsia"/>
                <w:sz w:val="18"/>
                <w:lang w:val="en-US" w:eastAsia="zh-CN"/>
              </w:rPr>
              <w:t>5</w:t>
            </w:r>
          </w:p>
        </w:tc>
        <w:tc>
          <w:tcPr>
            <w:tcW w:w="1660" w:type="dxa"/>
            <w:gridSpan w:val="3"/>
            <w:vAlign w:val="center"/>
          </w:tcPr>
          <w:p w14:paraId="57651C04">
            <w:pPr>
              <w:adjustRightInd w:val="0"/>
              <w:snapToGrid w:val="0"/>
              <w:jc w:val="center"/>
              <w:rPr>
                <w:sz w:val="18"/>
              </w:rPr>
            </w:pPr>
            <w:r>
              <w:rPr>
                <w:sz w:val="18"/>
              </w:rPr>
              <w:t>绿化及生态(万元)</w:t>
            </w:r>
          </w:p>
        </w:tc>
        <w:tc>
          <w:tcPr>
            <w:tcW w:w="795" w:type="dxa"/>
            <w:gridSpan w:val="2"/>
            <w:vAlign w:val="center"/>
          </w:tcPr>
          <w:p w14:paraId="54D5A539">
            <w:pPr>
              <w:adjustRightInd w:val="0"/>
              <w:snapToGrid w:val="0"/>
              <w:jc w:val="center"/>
              <w:rPr>
                <w:rFonts w:hint="default" w:eastAsia="宋体"/>
                <w:sz w:val="18"/>
                <w:lang w:val="en-US" w:eastAsia="zh-CN"/>
              </w:rPr>
            </w:pPr>
            <w:r>
              <w:rPr>
                <w:rFonts w:hint="eastAsia"/>
                <w:sz w:val="18"/>
                <w:lang w:val="en-US" w:eastAsia="zh-CN"/>
              </w:rPr>
              <w:t>/</w:t>
            </w:r>
          </w:p>
        </w:tc>
        <w:tc>
          <w:tcPr>
            <w:tcW w:w="1135" w:type="dxa"/>
            <w:gridSpan w:val="3"/>
            <w:vAlign w:val="center"/>
          </w:tcPr>
          <w:p w14:paraId="598EA985">
            <w:pPr>
              <w:adjustRightInd w:val="0"/>
              <w:snapToGrid w:val="0"/>
              <w:jc w:val="center"/>
              <w:rPr>
                <w:sz w:val="18"/>
              </w:rPr>
            </w:pPr>
            <w:r>
              <w:rPr>
                <w:sz w:val="18"/>
              </w:rPr>
              <w:t>其它(万元)</w:t>
            </w:r>
          </w:p>
        </w:tc>
        <w:tc>
          <w:tcPr>
            <w:tcW w:w="493" w:type="dxa"/>
            <w:vAlign w:val="center"/>
          </w:tcPr>
          <w:p w14:paraId="779ADABE">
            <w:pPr>
              <w:adjustRightInd w:val="0"/>
              <w:snapToGrid w:val="0"/>
              <w:jc w:val="center"/>
              <w:rPr>
                <w:rFonts w:hint="default" w:eastAsia="宋体"/>
                <w:sz w:val="18"/>
                <w:lang w:val="en-US" w:eastAsia="zh-CN"/>
              </w:rPr>
            </w:pPr>
            <w:r>
              <w:rPr>
                <w:rFonts w:hint="eastAsia"/>
                <w:sz w:val="18"/>
                <w:lang w:val="en-US" w:eastAsia="zh-CN"/>
              </w:rPr>
              <w:t>25</w:t>
            </w:r>
          </w:p>
        </w:tc>
      </w:tr>
      <w:tr w14:paraId="74102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restart"/>
            <w:vAlign w:val="center"/>
          </w:tcPr>
          <w:p w14:paraId="4B96ABCF">
            <w:pPr>
              <w:adjustRightInd w:val="0"/>
              <w:snapToGrid w:val="0"/>
              <w:jc w:val="center"/>
              <w:rPr>
                <w:sz w:val="18"/>
              </w:rPr>
            </w:pPr>
            <w:r>
              <w:rPr>
                <w:sz w:val="18"/>
              </w:rPr>
              <w:t>污染物排放达标与总量控制</w:t>
            </w:r>
          </w:p>
          <w:p w14:paraId="15032FA5">
            <w:pPr>
              <w:adjustRightInd w:val="0"/>
              <w:snapToGrid w:val="0"/>
              <w:jc w:val="center"/>
              <w:rPr>
                <w:sz w:val="18"/>
              </w:rPr>
            </w:pPr>
            <w:r>
              <w:rPr>
                <w:sz w:val="18"/>
              </w:rPr>
              <w:t>(工业建设项目详填)</w:t>
            </w:r>
          </w:p>
        </w:tc>
        <w:tc>
          <w:tcPr>
            <w:tcW w:w="1561" w:type="dxa"/>
            <w:vAlign w:val="center"/>
          </w:tcPr>
          <w:p w14:paraId="141F0B4F">
            <w:pPr>
              <w:adjustRightInd w:val="0"/>
              <w:snapToGrid w:val="0"/>
              <w:jc w:val="center"/>
              <w:rPr>
                <w:sz w:val="18"/>
              </w:rPr>
            </w:pPr>
            <w:r>
              <w:rPr>
                <w:sz w:val="18"/>
              </w:rPr>
              <w:t>污染物</w:t>
            </w:r>
          </w:p>
        </w:tc>
        <w:tc>
          <w:tcPr>
            <w:tcW w:w="1085" w:type="dxa"/>
            <w:gridSpan w:val="3"/>
            <w:vAlign w:val="center"/>
          </w:tcPr>
          <w:p w14:paraId="74C6271E">
            <w:pPr>
              <w:adjustRightInd w:val="0"/>
              <w:snapToGrid w:val="0"/>
              <w:jc w:val="center"/>
              <w:rPr>
                <w:sz w:val="18"/>
              </w:rPr>
            </w:pPr>
            <w:r>
              <w:rPr>
                <w:sz w:val="18"/>
              </w:rPr>
              <w:t>原有排放量(1)</w:t>
            </w:r>
          </w:p>
        </w:tc>
        <w:tc>
          <w:tcPr>
            <w:tcW w:w="1082" w:type="dxa"/>
            <w:gridSpan w:val="4"/>
            <w:vAlign w:val="center"/>
          </w:tcPr>
          <w:p w14:paraId="2EDCF08B">
            <w:pPr>
              <w:adjustRightInd w:val="0"/>
              <w:snapToGrid w:val="0"/>
              <w:jc w:val="center"/>
              <w:rPr>
                <w:sz w:val="18"/>
              </w:rPr>
            </w:pPr>
            <w:r>
              <w:rPr>
                <w:sz w:val="18"/>
              </w:rPr>
              <w:t>本期工程实际排放浓度(2)</w:t>
            </w:r>
          </w:p>
        </w:tc>
        <w:tc>
          <w:tcPr>
            <w:tcW w:w="1082" w:type="dxa"/>
            <w:gridSpan w:val="4"/>
            <w:vAlign w:val="center"/>
          </w:tcPr>
          <w:p w14:paraId="3C165AE2">
            <w:pPr>
              <w:adjustRightInd w:val="0"/>
              <w:snapToGrid w:val="0"/>
              <w:jc w:val="center"/>
              <w:rPr>
                <w:sz w:val="18"/>
              </w:rPr>
            </w:pPr>
            <w:r>
              <w:rPr>
                <w:sz w:val="18"/>
              </w:rPr>
              <w:t>本期工程允许排放浓度(3)</w:t>
            </w:r>
          </w:p>
        </w:tc>
        <w:tc>
          <w:tcPr>
            <w:tcW w:w="1082" w:type="dxa"/>
            <w:gridSpan w:val="2"/>
            <w:vAlign w:val="center"/>
          </w:tcPr>
          <w:p w14:paraId="46153F14">
            <w:pPr>
              <w:adjustRightInd w:val="0"/>
              <w:snapToGrid w:val="0"/>
              <w:jc w:val="center"/>
              <w:rPr>
                <w:sz w:val="18"/>
              </w:rPr>
            </w:pPr>
            <w:r>
              <w:rPr>
                <w:sz w:val="18"/>
              </w:rPr>
              <w:t>本期工程</w:t>
            </w:r>
          </w:p>
          <w:p w14:paraId="4F2144A3">
            <w:pPr>
              <w:adjustRightInd w:val="0"/>
              <w:snapToGrid w:val="0"/>
              <w:jc w:val="center"/>
              <w:rPr>
                <w:sz w:val="18"/>
              </w:rPr>
            </w:pPr>
            <w:r>
              <w:rPr>
                <w:sz w:val="18"/>
              </w:rPr>
              <w:t>产生量</w:t>
            </w:r>
          </w:p>
          <w:p w14:paraId="1D2DC945">
            <w:pPr>
              <w:adjustRightInd w:val="0"/>
              <w:snapToGrid w:val="0"/>
              <w:jc w:val="center"/>
              <w:rPr>
                <w:sz w:val="18"/>
              </w:rPr>
            </w:pPr>
            <w:r>
              <w:rPr>
                <w:sz w:val="18"/>
              </w:rPr>
              <w:t>(4)</w:t>
            </w:r>
          </w:p>
        </w:tc>
        <w:tc>
          <w:tcPr>
            <w:tcW w:w="1082" w:type="dxa"/>
            <w:gridSpan w:val="2"/>
            <w:vAlign w:val="center"/>
          </w:tcPr>
          <w:p w14:paraId="0CD19338">
            <w:pPr>
              <w:adjustRightInd w:val="0"/>
              <w:snapToGrid w:val="0"/>
              <w:jc w:val="center"/>
              <w:rPr>
                <w:sz w:val="18"/>
              </w:rPr>
            </w:pPr>
            <w:r>
              <w:rPr>
                <w:sz w:val="18"/>
              </w:rPr>
              <w:t>本期工程自身削减量</w:t>
            </w:r>
          </w:p>
          <w:p w14:paraId="7F5312B6">
            <w:pPr>
              <w:adjustRightInd w:val="0"/>
              <w:snapToGrid w:val="0"/>
              <w:jc w:val="center"/>
              <w:rPr>
                <w:sz w:val="18"/>
              </w:rPr>
            </w:pPr>
            <w:r>
              <w:rPr>
                <w:sz w:val="18"/>
              </w:rPr>
              <w:t>(5)</w:t>
            </w:r>
          </w:p>
        </w:tc>
        <w:tc>
          <w:tcPr>
            <w:tcW w:w="1081" w:type="dxa"/>
            <w:gridSpan w:val="3"/>
            <w:vAlign w:val="center"/>
          </w:tcPr>
          <w:p w14:paraId="6DE62E58">
            <w:pPr>
              <w:adjustRightInd w:val="0"/>
              <w:snapToGrid w:val="0"/>
              <w:jc w:val="center"/>
              <w:rPr>
                <w:sz w:val="18"/>
              </w:rPr>
            </w:pPr>
            <w:r>
              <w:rPr>
                <w:sz w:val="18"/>
              </w:rPr>
              <w:t>本期工程实际排放量</w:t>
            </w:r>
          </w:p>
          <w:p w14:paraId="1BBC8874">
            <w:pPr>
              <w:adjustRightInd w:val="0"/>
              <w:snapToGrid w:val="0"/>
              <w:jc w:val="center"/>
              <w:rPr>
                <w:sz w:val="18"/>
              </w:rPr>
            </w:pPr>
            <w:r>
              <w:rPr>
                <w:sz w:val="18"/>
              </w:rPr>
              <w:t>(6)</w:t>
            </w:r>
          </w:p>
        </w:tc>
        <w:tc>
          <w:tcPr>
            <w:tcW w:w="1082" w:type="dxa"/>
            <w:gridSpan w:val="2"/>
            <w:vAlign w:val="center"/>
          </w:tcPr>
          <w:p w14:paraId="6749D591">
            <w:pPr>
              <w:adjustRightInd w:val="0"/>
              <w:snapToGrid w:val="0"/>
              <w:jc w:val="center"/>
              <w:rPr>
                <w:sz w:val="18"/>
              </w:rPr>
            </w:pPr>
            <w:r>
              <w:rPr>
                <w:sz w:val="18"/>
              </w:rPr>
              <w:t>本期工程核定排放总量(7)</w:t>
            </w:r>
          </w:p>
        </w:tc>
        <w:tc>
          <w:tcPr>
            <w:tcW w:w="1082" w:type="dxa"/>
            <w:gridSpan w:val="2"/>
            <w:vAlign w:val="center"/>
          </w:tcPr>
          <w:p w14:paraId="0E2359B6">
            <w:pPr>
              <w:adjustRightInd w:val="0"/>
              <w:snapToGrid w:val="0"/>
              <w:jc w:val="center"/>
              <w:rPr>
                <w:sz w:val="18"/>
              </w:rPr>
            </w:pPr>
            <w:r>
              <w:rPr>
                <w:sz w:val="18"/>
              </w:rPr>
              <w:t>本期工程</w:t>
            </w:r>
          </w:p>
          <w:p w14:paraId="60E2C862">
            <w:pPr>
              <w:adjustRightInd w:val="0"/>
              <w:snapToGrid w:val="0"/>
              <w:jc w:val="center"/>
              <w:rPr>
                <w:sz w:val="18"/>
              </w:rPr>
            </w:pPr>
            <w:r>
              <w:rPr>
                <w:sz w:val="18"/>
              </w:rPr>
              <w:t>“以新带老”削减量(8)</w:t>
            </w:r>
          </w:p>
        </w:tc>
        <w:tc>
          <w:tcPr>
            <w:tcW w:w="1082" w:type="dxa"/>
            <w:gridSpan w:val="3"/>
            <w:vAlign w:val="center"/>
          </w:tcPr>
          <w:p w14:paraId="69367B3F">
            <w:pPr>
              <w:adjustRightInd w:val="0"/>
              <w:snapToGrid w:val="0"/>
              <w:jc w:val="center"/>
              <w:rPr>
                <w:sz w:val="18"/>
              </w:rPr>
            </w:pPr>
            <w:r>
              <w:rPr>
                <w:sz w:val="18"/>
              </w:rPr>
              <w:t>全厂实际</w:t>
            </w:r>
          </w:p>
          <w:p w14:paraId="3FEE745D">
            <w:pPr>
              <w:adjustRightInd w:val="0"/>
              <w:snapToGrid w:val="0"/>
              <w:jc w:val="center"/>
              <w:rPr>
                <w:sz w:val="18"/>
              </w:rPr>
            </w:pPr>
            <w:r>
              <w:rPr>
                <w:sz w:val="18"/>
              </w:rPr>
              <w:t>排放总量</w:t>
            </w:r>
          </w:p>
          <w:p w14:paraId="55FCA0CD">
            <w:pPr>
              <w:adjustRightInd w:val="0"/>
              <w:snapToGrid w:val="0"/>
              <w:jc w:val="center"/>
              <w:rPr>
                <w:sz w:val="18"/>
              </w:rPr>
            </w:pPr>
            <w:r>
              <w:rPr>
                <w:sz w:val="18"/>
              </w:rPr>
              <w:t>(9)</w:t>
            </w:r>
          </w:p>
        </w:tc>
        <w:tc>
          <w:tcPr>
            <w:tcW w:w="1081" w:type="dxa"/>
            <w:gridSpan w:val="3"/>
            <w:vAlign w:val="center"/>
          </w:tcPr>
          <w:p w14:paraId="33837958">
            <w:pPr>
              <w:adjustRightInd w:val="0"/>
              <w:snapToGrid w:val="0"/>
              <w:jc w:val="center"/>
              <w:rPr>
                <w:sz w:val="18"/>
              </w:rPr>
            </w:pPr>
            <w:r>
              <w:rPr>
                <w:sz w:val="18"/>
              </w:rPr>
              <w:t>区域平衡替代削减量(10)</w:t>
            </w:r>
          </w:p>
        </w:tc>
        <w:tc>
          <w:tcPr>
            <w:tcW w:w="1079" w:type="dxa"/>
            <w:gridSpan w:val="2"/>
            <w:vAlign w:val="center"/>
          </w:tcPr>
          <w:p w14:paraId="6AD06944">
            <w:pPr>
              <w:adjustRightInd w:val="0"/>
              <w:snapToGrid w:val="0"/>
              <w:jc w:val="center"/>
              <w:rPr>
                <w:sz w:val="18"/>
              </w:rPr>
            </w:pPr>
            <w:r>
              <w:rPr>
                <w:sz w:val="18"/>
              </w:rPr>
              <w:t>排放增减量(11)</w:t>
            </w:r>
          </w:p>
        </w:tc>
      </w:tr>
      <w:tr w14:paraId="55CC3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B959ADF">
            <w:pPr>
              <w:adjustRightInd w:val="0"/>
              <w:snapToGrid w:val="0"/>
              <w:jc w:val="center"/>
              <w:rPr>
                <w:sz w:val="18"/>
              </w:rPr>
            </w:pPr>
          </w:p>
        </w:tc>
        <w:tc>
          <w:tcPr>
            <w:tcW w:w="1561" w:type="dxa"/>
            <w:vAlign w:val="center"/>
          </w:tcPr>
          <w:p w14:paraId="0B0C0623">
            <w:pPr>
              <w:adjustRightInd w:val="0"/>
              <w:snapToGrid w:val="0"/>
              <w:jc w:val="center"/>
              <w:rPr>
                <w:sz w:val="18"/>
              </w:rPr>
            </w:pPr>
            <w:r>
              <w:rPr>
                <w:sz w:val="18"/>
              </w:rPr>
              <w:t>废水</w:t>
            </w:r>
          </w:p>
        </w:tc>
        <w:tc>
          <w:tcPr>
            <w:tcW w:w="1085" w:type="dxa"/>
            <w:gridSpan w:val="3"/>
            <w:vAlign w:val="center"/>
          </w:tcPr>
          <w:p w14:paraId="5112AC47">
            <w:pPr>
              <w:adjustRightInd w:val="0"/>
              <w:snapToGrid w:val="0"/>
              <w:jc w:val="center"/>
              <w:rPr>
                <w:sz w:val="18"/>
              </w:rPr>
            </w:pPr>
          </w:p>
        </w:tc>
        <w:tc>
          <w:tcPr>
            <w:tcW w:w="1082" w:type="dxa"/>
            <w:gridSpan w:val="4"/>
            <w:vAlign w:val="center"/>
          </w:tcPr>
          <w:p w14:paraId="7EDA289E">
            <w:pPr>
              <w:adjustRightInd w:val="0"/>
              <w:snapToGrid w:val="0"/>
              <w:jc w:val="center"/>
              <w:rPr>
                <w:sz w:val="18"/>
              </w:rPr>
            </w:pPr>
          </w:p>
        </w:tc>
        <w:tc>
          <w:tcPr>
            <w:tcW w:w="1082" w:type="dxa"/>
            <w:gridSpan w:val="4"/>
            <w:vAlign w:val="center"/>
          </w:tcPr>
          <w:p w14:paraId="51AE4392">
            <w:pPr>
              <w:adjustRightInd w:val="0"/>
              <w:snapToGrid w:val="0"/>
              <w:jc w:val="center"/>
              <w:rPr>
                <w:sz w:val="18"/>
              </w:rPr>
            </w:pPr>
          </w:p>
        </w:tc>
        <w:tc>
          <w:tcPr>
            <w:tcW w:w="1082" w:type="dxa"/>
            <w:gridSpan w:val="2"/>
            <w:vAlign w:val="center"/>
          </w:tcPr>
          <w:p w14:paraId="645523D5">
            <w:pPr>
              <w:adjustRightInd w:val="0"/>
              <w:snapToGrid w:val="0"/>
              <w:jc w:val="center"/>
              <w:rPr>
                <w:rFonts w:hint="default" w:eastAsia="宋体"/>
                <w:color w:val="auto"/>
                <w:sz w:val="18"/>
                <w:lang w:val="en-US" w:eastAsia="zh-CN"/>
              </w:rPr>
            </w:pPr>
            <w:r>
              <w:rPr>
                <w:rFonts w:hint="eastAsia"/>
                <w:color w:val="auto"/>
                <w:sz w:val="18"/>
                <w:lang w:val="en-US" w:eastAsia="zh-CN"/>
              </w:rPr>
              <w:t>0.2104</w:t>
            </w:r>
          </w:p>
        </w:tc>
        <w:tc>
          <w:tcPr>
            <w:tcW w:w="1082" w:type="dxa"/>
            <w:gridSpan w:val="2"/>
            <w:vAlign w:val="center"/>
          </w:tcPr>
          <w:p w14:paraId="0FFEA6F9">
            <w:pPr>
              <w:adjustRightInd w:val="0"/>
              <w:snapToGrid w:val="0"/>
              <w:jc w:val="center"/>
              <w:rPr>
                <w:color w:val="auto"/>
                <w:sz w:val="18"/>
              </w:rPr>
            </w:pPr>
          </w:p>
        </w:tc>
        <w:tc>
          <w:tcPr>
            <w:tcW w:w="1081" w:type="dxa"/>
            <w:gridSpan w:val="3"/>
            <w:vAlign w:val="center"/>
          </w:tcPr>
          <w:p w14:paraId="374E714B">
            <w:pPr>
              <w:adjustRightInd w:val="0"/>
              <w:snapToGrid w:val="0"/>
              <w:jc w:val="center"/>
              <w:rPr>
                <w:rFonts w:hint="eastAsia" w:eastAsia="宋体"/>
                <w:color w:val="auto"/>
                <w:sz w:val="18"/>
                <w:lang w:val="en-US" w:eastAsia="zh-CN"/>
              </w:rPr>
            </w:pPr>
            <w:r>
              <w:rPr>
                <w:rFonts w:hint="eastAsia"/>
                <w:color w:val="auto"/>
                <w:sz w:val="18"/>
                <w:lang w:val="en-US" w:eastAsia="zh-CN"/>
              </w:rPr>
              <w:t>/</w:t>
            </w:r>
          </w:p>
        </w:tc>
        <w:tc>
          <w:tcPr>
            <w:tcW w:w="1082" w:type="dxa"/>
            <w:gridSpan w:val="2"/>
            <w:vAlign w:val="center"/>
          </w:tcPr>
          <w:p w14:paraId="5925FD52">
            <w:pPr>
              <w:adjustRightInd w:val="0"/>
              <w:snapToGrid w:val="0"/>
              <w:jc w:val="center"/>
              <w:rPr>
                <w:color w:val="auto"/>
                <w:sz w:val="18"/>
              </w:rPr>
            </w:pPr>
          </w:p>
        </w:tc>
        <w:tc>
          <w:tcPr>
            <w:tcW w:w="1082" w:type="dxa"/>
            <w:gridSpan w:val="2"/>
            <w:vAlign w:val="center"/>
          </w:tcPr>
          <w:p w14:paraId="696FCE28">
            <w:pPr>
              <w:adjustRightInd w:val="0"/>
              <w:snapToGrid w:val="0"/>
              <w:jc w:val="center"/>
              <w:rPr>
                <w:color w:val="auto"/>
                <w:sz w:val="18"/>
              </w:rPr>
            </w:pPr>
          </w:p>
        </w:tc>
        <w:tc>
          <w:tcPr>
            <w:tcW w:w="1082" w:type="dxa"/>
            <w:gridSpan w:val="3"/>
            <w:vAlign w:val="center"/>
          </w:tcPr>
          <w:p w14:paraId="6D4A2AC0">
            <w:pPr>
              <w:adjustRightInd w:val="0"/>
              <w:snapToGrid w:val="0"/>
              <w:jc w:val="center"/>
              <w:rPr>
                <w:rFonts w:hint="default" w:eastAsia="宋体"/>
                <w:color w:val="auto"/>
                <w:sz w:val="18"/>
                <w:lang w:val="en-US" w:eastAsia="zh-CN"/>
              </w:rPr>
            </w:pPr>
            <w:r>
              <w:rPr>
                <w:rFonts w:hint="eastAsia"/>
                <w:color w:val="auto"/>
                <w:sz w:val="18"/>
                <w:lang w:val="en-US" w:eastAsia="zh-CN"/>
              </w:rPr>
              <w:t>0.2104</w:t>
            </w:r>
          </w:p>
        </w:tc>
        <w:tc>
          <w:tcPr>
            <w:tcW w:w="1081" w:type="dxa"/>
            <w:gridSpan w:val="3"/>
            <w:vAlign w:val="center"/>
          </w:tcPr>
          <w:p w14:paraId="6259BDF8">
            <w:pPr>
              <w:adjustRightInd w:val="0"/>
              <w:snapToGrid w:val="0"/>
              <w:jc w:val="center"/>
              <w:rPr>
                <w:sz w:val="18"/>
              </w:rPr>
            </w:pPr>
          </w:p>
        </w:tc>
        <w:tc>
          <w:tcPr>
            <w:tcW w:w="1079" w:type="dxa"/>
            <w:gridSpan w:val="2"/>
            <w:vAlign w:val="center"/>
          </w:tcPr>
          <w:p w14:paraId="2E5C61BC">
            <w:pPr>
              <w:adjustRightInd w:val="0"/>
              <w:snapToGrid w:val="0"/>
              <w:jc w:val="center"/>
              <w:rPr>
                <w:sz w:val="18"/>
              </w:rPr>
            </w:pPr>
          </w:p>
        </w:tc>
      </w:tr>
      <w:tr w14:paraId="641E2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722D33EA">
            <w:pPr>
              <w:adjustRightInd w:val="0"/>
              <w:snapToGrid w:val="0"/>
              <w:jc w:val="center"/>
              <w:rPr>
                <w:sz w:val="18"/>
              </w:rPr>
            </w:pPr>
          </w:p>
        </w:tc>
        <w:tc>
          <w:tcPr>
            <w:tcW w:w="1561" w:type="dxa"/>
            <w:vAlign w:val="center"/>
          </w:tcPr>
          <w:p w14:paraId="19D62CB1">
            <w:pPr>
              <w:adjustRightInd w:val="0"/>
              <w:snapToGrid w:val="0"/>
              <w:jc w:val="center"/>
              <w:rPr>
                <w:sz w:val="18"/>
              </w:rPr>
            </w:pPr>
            <w:r>
              <w:rPr>
                <w:sz w:val="18"/>
              </w:rPr>
              <w:t>化学需氧量</w:t>
            </w:r>
          </w:p>
        </w:tc>
        <w:tc>
          <w:tcPr>
            <w:tcW w:w="1085" w:type="dxa"/>
            <w:gridSpan w:val="3"/>
            <w:vAlign w:val="center"/>
          </w:tcPr>
          <w:p w14:paraId="28ECBE6B">
            <w:pPr>
              <w:adjustRightInd w:val="0"/>
              <w:snapToGrid w:val="0"/>
              <w:jc w:val="center"/>
              <w:rPr>
                <w:sz w:val="18"/>
              </w:rPr>
            </w:pPr>
          </w:p>
        </w:tc>
        <w:tc>
          <w:tcPr>
            <w:tcW w:w="1082" w:type="dxa"/>
            <w:gridSpan w:val="4"/>
            <w:vAlign w:val="center"/>
          </w:tcPr>
          <w:p w14:paraId="2FA062E7">
            <w:pPr>
              <w:adjustRightInd w:val="0"/>
              <w:snapToGrid w:val="0"/>
              <w:jc w:val="center"/>
              <w:rPr>
                <w:sz w:val="18"/>
              </w:rPr>
            </w:pPr>
          </w:p>
        </w:tc>
        <w:tc>
          <w:tcPr>
            <w:tcW w:w="1082" w:type="dxa"/>
            <w:gridSpan w:val="4"/>
            <w:vAlign w:val="center"/>
          </w:tcPr>
          <w:p w14:paraId="42BAE783">
            <w:pPr>
              <w:adjustRightInd w:val="0"/>
              <w:snapToGrid w:val="0"/>
              <w:jc w:val="center"/>
              <w:rPr>
                <w:sz w:val="18"/>
              </w:rPr>
            </w:pPr>
          </w:p>
        </w:tc>
        <w:tc>
          <w:tcPr>
            <w:tcW w:w="1082" w:type="dxa"/>
            <w:gridSpan w:val="2"/>
            <w:vAlign w:val="center"/>
          </w:tcPr>
          <w:p w14:paraId="027C87A9">
            <w:pPr>
              <w:adjustRightInd w:val="0"/>
              <w:snapToGrid w:val="0"/>
              <w:jc w:val="center"/>
              <w:rPr>
                <w:sz w:val="18"/>
              </w:rPr>
            </w:pPr>
          </w:p>
        </w:tc>
        <w:tc>
          <w:tcPr>
            <w:tcW w:w="1082" w:type="dxa"/>
            <w:gridSpan w:val="2"/>
            <w:vAlign w:val="center"/>
          </w:tcPr>
          <w:p w14:paraId="0109D6BB">
            <w:pPr>
              <w:adjustRightInd w:val="0"/>
              <w:snapToGrid w:val="0"/>
              <w:jc w:val="center"/>
              <w:rPr>
                <w:sz w:val="18"/>
              </w:rPr>
            </w:pPr>
          </w:p>
        </w:tc>
        <w:tc>
          <w:tcPr>
            <w:tcW w:w="1081" w:type="dxa"/>
            <w:gridSpan w:val="3"/>
            <w:vAlign w:val="center"/>
          </w:tcPr>
          <w:p w14:paraId="0F3DD505">
            <w:pPr>
              <w:adjustRightInd w:val="0"/>
              <w:snapToGrid w:val="0"/>
              <w:jc w:val="center"/>
              <w:rPr>
                <w:rFonts w:hint="default" w:eastAsia="宋体"/>
                <w:sz w:val="18"/>
                <w:lang w:val="en-US" w:eastAsia="zh-CN"/>
              </w:rPr>
            </w:pPr>
          </w:p>
        </w:tc>
        <w:tc>
          <w:tcPr>
            <w:tcW w:w="1082" w:type="dxa"/>
            <w:gridSpan w:val="2"/>
            <w:vAlign w:val="center"/>
          </w:tcPr>
          <w:p w14:paraId="40D6A7AA">
            <w:pPr>
              <w:adjustRightInd w:val="0"/>
              <w:snapToGrid w:val="0"/>
              <w:jc w:val="center"/>
              <w:rPr>
                <w:sz w:val="18"/>
              </w:rPr>
            </w:pPr>
          </w:p>
        </w:tc>
        <w:tc>
          <w:tcPr>
            <w:tcW w:w="1082" w:type="dxa"/>
            <w:gridSpan w:val="2"/>
            <w:vAlign w:val="center"/>
          </w:tcPr>
          <w:p w14:paraId="6CEBC016">
            <w:pPr>
              <w:adjustRightInd w:val="0"/>
              <w:snapToGrid w:val="0"/>
              <w:jc w:val="center"/>
              <w:rPr>
                <w:sz w:val="18"/>
              </w:rPr>
            </w:pPr>
          </w:p>
        </w:tc>
        <w:tc>
          <w:tcPr>
            <w:tcW w:w="1082" w:type="dxa"/>
            <w:gridSpan w:val="3"/>
            <w:vAlign w:val="center"/>
          </w:tcPr>
          <w:p w14:paraId="4B90BDDE">
            <w:pPr>
              <w:adjustRightInd w:val="0"/>
              <w:snapToGrid w:val="0"/>
              <w:jc w:val="center"/>
              <w:rPr>
                <w:sz w:val="18"/>
              </w:rPr>
            </w:pPr>
          </w:p>
        </w:tc>
        <w:tc>
          <w:tcPr>
            <w:tcW w:w="1081" w:type="dxa"/>
            <w:gridSpan w:val="3"/>
            <w:vAlign w:val="center"/>
          </w:tcPr>
          <w:p w14:paraId="166A318D">
            <w:pPr>
              <w:adjustRightInd w:val="0"/>
              <w:snapToGrid w:val="0"/>
              <w:jc w:val="center"/>
              <w:rPr>
                <w:sz w:val="18"/>
              </w:rPr>
            </w:pPr>
          </w:p>
        </w:tc>
        <w:tc>
          <w:tcPr>
            <w:tcW w:w="1079" w:type="dxa"/>
            <w:gridSpan w:val="2"/>
            <w:vAlign w:val="center"/>
          </w:tcPr>
          <w:p w14:paraId="5B240BCD">
            <w:pPr>
              <w:jc w:val="center"/>
              <w:rPr>
                <w:sz w:val="18"/>
              </w:rPr>
            </w:pPr>
          </w:p>
        </w:tc>
      </w:tr>
      <w:tr w14:paraId="77DFC4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1028C038">
            <w:pPr>
              <w:adjustRightInd w:val="0"/>
              <w:snapToGrid w:val="0"/>
              <w:jc w:val="center"/>
              <w:rPr>
                <w:sz w:val="18"/>
              </w:rPr>
            </w:pPr>
          </w:p>
        </w:tc>
        <w:tc>
          <w:tcPr>
            <w:tcW w:w="1561" w:type="dxa"/>
            <w:vAlign w:val="center"/>
          </w:tcPr>
          <w:p w14:paraId="620EDB14">
            <w:pPr>
              <w:adjustRightInd w:val="0"/>
              <w:snapToGrid w:val="0"/>
              <w:jc w:val="center"/>
              <w:rPr>
                <w:sz w:val="18"/>
              </w:rPr>
            </w:pPr>
            <w:r>
              <w:rPr>
                <w:sz w:val="18"/>
              </w:rPr>
              <w:t>氨氮</w:t>
            </w:r>
          </w:p>
        </w:tc>
        <w:tc>
          <w:tcPr>
            <w:tcW w:w="1085" w:type="dxa"/>
            <w:gridSpan w:val="3"/>
            <w:vAlign w:val="center"/>
          </w:tcPr>
          <w:p w14:paraId="4433E871">
            <w:pPr>
              <w:adjustRightInd w:val="0"/>
              <w:snapToGrid w:val="0"/>
              <w:jc w:val="center"/>
              <w:rPr>
                <w:sz w:val="18"/>
              </w:rPr>
            </w:pPr>
          </w:p>
        </w:tc>
        <w:tc>
          <w:tcPr>
            <w:tcW w:w="1082" w:type="dxa"/>
            <w:gridSpan w:val="4"/>
            <w:vAlign w:val="center"/>
          </w:tcPr>
          <w:p w14:paraId="099152F6">
            <w:pPr>
              <w:adjustRightInd w:val="0"/>
              <w:snapToGrid w:val="0"/>
              <w:jc w:val="center"/>
              <w:rPr>
                <w:sz w:val="18"/>
              </w:rPr>
            </w:pPr>
          </w:p>
        </w:tc>
        <w:tc>
          <w:tcPr>
            <w:tcW w:w="1082" w:type="dxa"/>
            <w:gridSpan w:val="4"/>
            <w:vAlign w:val="center"/>
          </w:tcPr>
          <w:p w14:paraId="3B7E3FE8">
            <w:pPr>
              <w:adjustRightInd w:val="0"/>
              <w:snapToGrid w:val="0"/>
              <w:jc w:val="center"/>
              <w:rPr>
                <w:sz w:val="18"/>
              </w:rPr>
            </w:pPr>
          </w:p>
        </w:tc>
        <w:tc>
          <w:tcPr>
            <w:tcW w:w="1082" w:type="dxa"/>
            <w:gridSpan w:val="2"/>
            <w:vAlign w:val="center"/>
          </w:tcPr>
          <w:p w14:paraId="5BE37C0A">
            <w:pPr>
              <w:adjustRightInd w:val="0"/>
              <w:snapToGrid w:val="0"/>
              <w:jc w:val="center"/>
              <w:rPr>
                <w:sz w:val="18"/>
              </w:rPr>
            </w:pPr>
          </w:p>
        </w:tc>
        <w:tc>
          <w:tcPr>
            <w:tcW w:w="1082" w:type="dxa"/>
            <w:gridSpan w:val="2"/>
            <w:vAlign w:val="center"/>
          </w:tcPr>
          <w:p w14:paraId="035C30E3">
            <w:pPr>
              <w:adjustRightInd w:val="0"/>
              <w:snapToGrid w:val="0"/>
              <w:jc w:val="center"/>
              <w:rPr>
                <w:sz w:val="18"/>
              </w:rPr>
            </w:pPr>
          </w:p>
        </w:tc>
        <w:tc>
          <w:tcPr>
            <w:tcW w:w="1081" w:type="dxa"/>
            <w:gridSpan w:val="3"/>
            <w:vAlign w:val="center"/>
          </w:tcPr>
          <w:p w14:paraId="129B1B2F">
            <w:pPr>
              <w:adjustRightInd w:val="0"/>
              <w:snapToGrid w:val="0"/>
              <w:jc w:val="center"/>
              <w:rPr>
                <w:rFonts w:hint="default" w:eastAsia="宋体"/>
                <w:sz w:val="18"/>
                <w:lang w:val="en-US" w:eastAsia="zh-CN"/>
              </w:rPr>
            </w:pPr>
          </w:p>
        </w:tc>
        <w:tc>
          <w:tcPr>
            <w:tcW w:w="1082" w:type="dxa"/>
            <w:gridSpan w:val="2"/>
            <w:vAlign w:val="center"/>
          </w:tcPr>
          <w:p w14:paraId="43EE6014">
            <w:pPr>
              <w:adjustRightInd w:val="0"/>
              <w:snapToGrid w:val="0"/>
              <w:jc w:val="center"/>
              <w:rPr>
                <w:sz w:val="18"/>
              </w:rPr>
            </w:pPr>
          </w:p>
        </w:tc>
        <w:tc>
          <w:tcPr>
            <w:tcW w:w="1082" w:type="dxa"/>
            <w:gridSpan w:val="2"/>
            <w:vAlign w:val="center"/>
          </w:tcPr>
          <w:p w14:paraId="79523294">
            <w:pPr>
              <w:adjustRightInd w:val="0"/>
              <w:snapToGrid w:val="0"/>
              <w:jc w:val="center"/>
              <w:rPr>
                <w:sz w:val="18"/>
              </w:rPr>
            </w:pPr>
          </w:p>
        </w:tc>
        <w:tc>
          <w:tcPr>
            <w:tcW w:w="1082" w:type="dxa"/>
            <w:gridSpan w:val="3"/>
            <w:vAlign w:val="center"/>
          </w:tcPr>
          <w:p w14:paraId="4E32D245">
            <w:pPr>
              <w:adjustRightInd w:val="0"/>
              <w:snapToGrid w:val="0"/>
              <w:jc w:val="center"/>
              <w:rPr>
                <w:sz w:val="18"/>
              </w:rPr>
            </w:pPr>
          </w:p>
        </w:tc>
        <w:tc>
          <w:tcPr>
            <w:tcW w:w="1081" w:type="dxa"/>
            <w:gridSpan w:val="3"/>
            <w:vAlign w:val="center"/>
          </w:tcPr>
          <w:p w14:paraId="12CEB0C6">
            <w:pPr>
              <w:adjustRightInd w:val="0"/>
              <w:snapToGrid w:val="0"/>
              <w:jc w:val="center"/>
              <w:rPr>
                <w:sz w:val="18"/>
              </w:rPr>
            </w:pPr>
          </w:p>
        </w:tc>
        <w:tc>
          <w:tcPr>
            <w:tcW w:w="1079" w:type="dxa"/>
            <w:gridSpan w:val="2"/>
            <w:vAlign w:val="center"/>
          </w:tcPr>
          <w:p w14:paraId="62F97682">
            <w:pPr>
              <w:jc w:val="center"/>
              <w:rPr>
                <w:sz w:val="18"/>
              </w:rPr>
            </w:pPr>
          </w:p>
        </w:tc>
      </w:tr>
      <w:tr w14:paraId="1A34F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51BF94F6">
            <w:pPr>
              <w:adjustRightInd w:val="0"/>
              <w:snapToGrid w:val="0"/>
              <w:jc w:val="center"/>
              <w:rPr>
                <w:sz w:val="18"/>
              </w:rPr>
            </w:pPr>
          </w:p>
        </w:tc>
        <w:tc>
          <w:tcPr>
            <w:tcW w:w="1561" w:type="dxa"/>
            <w:vAlign w:val="center"/>
          </w:tcPr>
          <w:p w14:paraId="15E7CBC1">
            <w:pPr>
              <w:adjustRightInd w:val="0"/>
              <w:snapToGrid w:val="0"/>
              <w:jc w:val="center"/>
              <w:rPr>
                <w:sz w:val="18"/>
              </w:rPr>
            </w:pPr>
            <w:r>
              <w:rPr>
                <w:sz w:val="18"/>
              </w:rPr>
              <w:t>工业固体废物</w:t>
            </w:r>
          </w:p>
        </w:tc>
        <w:tc>
          <w:tcPr>
            <w:tcW w:w="1085" w:type="dxa"/>
            <w:gridSpan w:val="3"/>
            <w:vAlign w:val="center"/>
          </w:tcPr>
          <w:p w14:paraId="7AF61FB9">
            <w:pPr>
              <w:adjustRightInd w:val="0"/>
              <w:snapToGrid w:val="0"/>
              <w:jc w:val="center"/>
              <w:rPr>
                <w:sz w:val="18"/>
              </w:rPr>
            </w:pPr>
          </w:p>
        </w:tc>
        <w:tc>
          <w:tcPr>
            <w:tcW w:w="1082" w:type="dxa"/>
            <w:gridSpan w:val="4"/>
            <w:vAlign w:val="center"/>
          </w:tcPr>
          <w:p w14:paraId="6EBEA072">
            <w:pPr>
              <w:adjustRightInd w:val="0"/>
              <w:snapToGrid w:val="0"/>
              <w:jc w:val="center"/>
              <w:rPr>
                <w:sz w:val="18"/>
              </w:rPr>
            </w:pPr>
          </w:p>
        </w:tc>
        <w:tc>
          <w:tcPr>
            <w:tcW w:w="1082" w:type="dxa"/>
            <w:gridSpan w:val="4"/>
            <w:vAlign w:val="center"/>
          </w:tcPr>
          <w:p w14:paraId="661CA574">
            <w:pPr>
              <w:adjustRightInd w:val="0"/>
              <w:snapToGrid w:val="0"/>
              <w:jc w:val="center"/>
              <w:rPr>
                <w:sz w:val="18"/>
              </w:rPr>
            </w:pPr>
          </w:p>
        </w:tc>
        <w:tc>
          <w:tcPr>
            <w:tcW w:w="1082" w:type="dxa"/>
            <w:gridSpan w:val="2"/>
            <w:vAlign w:val="center"/>
          </w:tcPr>
          <w:p w14:paraId="22EF1192">
            <w:pPr>
              <w:adjustRightInd w:val="0"/>
              <w:snapToGrid w:val="0"/>
              <w:jc w:val="center"/>
              <w:rPr>
                <w:sz w:val="18"/>
              </w:rPr>
            </w:pPr>
          </w:p>
        </w:tc>
        <w:tc>
          <w:tcPr>
            <w:tcW w:w="1082" w:type="dxa"/>
            <w:gridSpan w:val="2"/>
            <w:vAlign w:val="center"/>
          </w:tcPr>
          <w:p w14:paraId="40C52071">
            <w:pPr>
              <w:adjustRightInd w:val="0"/>
              <w:snapToGrid w:val="0"/>
              <w:jc w:val="center"/>
              <w:rPr>
                <w:sz w:val="18"/>
              </w:rPr>
            </w:pPr>
          </w:p>
        </w:tc>
        <w:tc>
          <w:tcPr>
            <w:tcW w:w="1081" w:type="dxa"/>
            <w:gridSpan w:val="3"/>
            <w:vAlign w:val="center"/>
          </w:tcPr>
          <w:p w14:paraId="05EED8C7">
            <w:pPr>
              <w:adjustRightInd w:val="0"/>
              <w:snapToGrid w:val="0"/>
              <w:jc w:val="center"/>
              <w:rPr>
                <w:sz w:val="18"/>
              </w:rPr>
            </w:pPr>
          </w:p>
        </w:tc>
        <w:tc>
          <w:tcPr>
            <w:tcW w:w="1082" w:type="dxa"/>
            <w:gridSpan w:val="2"/>
            <w:vAlign w:val="center"/>
          </w:tcPr>
          <w:p w14:paraId="049C0880">
            <w:pPr>
              <w:adjustRightInd w:val="0"/>
              <w:snapToGrid w:val="0"/>
              <w:jc w:val="center"/>
              <w:rPr>
                <w:sz w:val="18"/>
              </w:rPr>
            </w:pPr>
          </w:p>
        </w:tc>
        <w:tc>
          <w:tcPr>
            <w:tcW w:w="1082" w:type="dxa"/>
            <w:gridSpan w:val="2"/>
            <w:vAlign w:val="center"/>
          </w:tcPr>
          <w:p w14:paraId="1E1638CA">
            <w:pPr>
              <w:adjustRightInd w:val="0"/>
              <w:snapToGrid w:val="0"/>
              <w:jc w:val="center"/>
              <w:rPr>
                <w:sz w:val="18"/>
              </w:rPr>
            </w:pPr>
          </w:p>
        </w:tc>
        <w:tc>
          <w:tcPr>
            <w:tcW w:w="1082" w:type="dxa"/>
            <w:gridSpan w:val="3"/>
            <w:vAlign w:val="center"/>
          </w:tcPr>
          <w:p w14:paraId="4E28BA65">
            <w:pPr>
              <w:adjustRightInd w:val="0"/>
              <w:snapToGrid w:val="0"/>
              <w:jc w:val="center"/>
              <w:rPr>
                <w:rFonts w:hint="default" w:eastAsia="宋体"/>
                <w:sz w:val="18"/>
                <w:lang w:val="en-US" w:eastAsia="zh-CN"/>
              </w:rPr>
            </w:pPr>
          </w:p>
        </w:tc>
        <w:tc>
          <w:tcPr>
            <w:tcW w:w="1081" w:type="dxa"/>
            <w:gridSpan w:val="3"/>
            <w:vAlign w:val="center"/>
          </w:tcPr>
          <w:p w14:paraId="1EED01AD">
            <w:pPr>
              <w:adjustRightInd w:val="0"/>
              <w:snapToGrid w:val="0"/>
              <w:jc w:val="center"/>
              <w:rPr>
                <w:sz w:val="18"/>
              </w:rPr>
            </w:pPr>
          </w:p>
        </w:tc>
        <w:tc>
          <w:tcPr>
            <w:tcW w:w="1079" w:type="dxa"/>
            <w:gridSpan w:val="2"/>
            <w:vAlign w:val="center"/>
          </w:tcPr>
          <w:p w14:paraId="41444AE3">
            <w:pPr>
              <w:adjustRightInd w:val="0"/>
              <w:snapToGrid w:val="0"/>
              <w:jc w:val="center"/>
              <w:rPr>
                <w:sz w:val="18"/>
              </w:rPr>
            </w:pPr>
          </w:p>
        </w:tc>
      </w:tr>
      <w:tr w14:paraId="2A01C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37353787">
            <w:pPr>
              <w:adjustRightInd w:val="0"/>
              <w:snapToGrid w:val="0"/>
              <w:jc w:val="center"/>
              <w:rPr>
                <w:sz w:val="18"/>
              </w:rPr>
            </w:pPr>
          </w:p>
        </w:tc>
        <w:tc>
          <w:tcPr>
            <w:tcW w:w="1561" w:type="dxa"/>
            <w:vAlign w:val="center"/>
          </w:tcPr>
          <w:p w14:paraId="421DAAFF">
            <w:pPr>
              <w:adjustRightInd w:val="0"/>
              <w:snapToGrid w:val="0"/>
              <w:jc w:val="center"/>
              <w:rPr>
                <w:sz w:val="18"/>
              </w:rPr>
            </w:pPr>
            <w:r>
              <w:rPr>
                <w:rFonts w:hint="eastAsia"/>
                <w:sz w:val="18"/>
              </w:rPr>
              <w:t>废气</w:t>
            </w:r>
          </w:p>
        </w:tc>
        <w:tc>
          <w:tcPr>
            <w:tcW w:w="1085" w:type="dxa"/>
            <w:gridSpan w:val="3"/>
            <w:vAlign w:val="center"/>
          </w:tcPr>
          <w:p w14:paraId="454E11E1">
            <w:pPr>
              <w:adjustRightInd w:val="0"/>
              <w:snapToGrid w:val="0"/>
              <w:jc w:val="center"/>
              <w:rPr>
                <w:sz w:val="18"/>
              </w:rPr>
            </w:pPr>
          </w:p>
        </w:tc>
        <w:tc>
          <w:tcPr>
            <w:tcW w:w="1082" w:type="dxa"/>
            <w:gridSpan w:val="4"/>
            <w:vAlign w:val="center"/>
          </w:tcPr>
          <w:p w14:paraId="1EE2BCCF">
            <w:pPr>
              <w:adjustRightInd w:val="0"/>
              <w:snapToGrid w:val="0"/>
              <w:jc w:val="center"/>
              <w:rPr>
                <w:sz w:val="18"/>
              </w:rPr>
            </w:pPr>
          </w:p>
        </w:tc>
        <w:tc>
          <w:tcPr>
            <w:tcW w:w="1082" w:type="dxa"/>
            <w:gridSpan w:val="4"/>
            <w:vAlign w:val="center"/>
          </w:tcPr>
          <w:p w14:paraId="726CA606">
            <w:pPr>
              <w:adjustRightInd w:val="0"/>
              <w:snapToGrid w:val="0"/>
              <w:jc w:val="center"/>
              <w:rPr>
                <w:sz w:val="18"/>
              </w:rPr>
            </w:pPr>
          </w:p>
        </w:tc>
        <w:tc>
          <w:tcPr>
            <w:tcW w:w="1082" w:type="dxa"/>
            <w:gridSpan w:val="2"/>
            <w:vAlign w:val="center"/>
          </w:tcPr>
          <w:p w14:paraId="0489CDE9">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17BBAB46">
            <w:pPr>
              <w:adjustRightInd w:val="0"/>
              <w:snapToGrid w:val="0"/>
              <w:jc w:val="center"/>
              <w:rPr>
                <w:sz w:val="18"/>
              </w:rPr>
            </w:pPr>
          </w:p>
        </w:tc>
        <w:tc>
          <w:tcPr>
            <w:tcW w:w="1081" w:type="dxa"/>
            <w:gridSpan w:val="3"/>
            <w:vAlign w:val="center"/>
          </w:tcPr>
          <w:p w14:paraId="18490E72">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596DD406">
            <w:pPr>
              <w:adjustRightInd w:val="0"/>
              <w:snapToGrid w:val="0"/>
              <w:jc w:val="center"/>
              <w:rPr>
                <w:sz w:val="18"/>
              </w:rPr>
            </w:pPr>
          </w:p>
        </w:tc>
        <w:tc>
          <w:tcPr>
            <w:tcW w:w="1082" w:type="dxa"/>
            <w:gridSpan w:val="2"/>
            <w:vAlign w:val="center"/>
          </w:tcPr>
          <w:p w14:paraId="5DB94D72">
            <w:pPr>
              <w:adjustRightInd w:val="0"/>
              <w:snapToGrid w:val="0"/>
              <w:jc w:val="center"/>
              <w:rPr>
                <w:sz w:val="18"/>
              </w:rPr>
            </w:pPr>
          </w:p>
        </w:tc>
        <w:tc>
          <w:tcPr>
            <w:tcW w:w="1082" w:type="dxa"/>
            <w:gridSpan w:val="3"/>
            <w:vAlign w:val="center"/>
          </w:tcPr>
          <w:p w14:paraId="3F9C1B65">
            <w:pPr>
              <w:adjustRightInd w:val="0"/>
              <w:snapToGrid w:val="0"/>
              <w:jc w:val="center"/>
              <w:rPr>
                <w:sz w:val="18"/>
              </w:rPr>
            </w:pPr>
          </w:p>
        </w:tc>
        <w:tc>
          <w:tcPr>
            <w:tcW w:w="1081" w:type="dxa"/>
            <w:gridSpan w:val="3"/>
            <w:vAlign w:val="center"/>
          </w:tcPr>
          <w:p w14:paraId="0012D184">
            <w:pPr>
              <w:adjustRightInd w:val="0"/>
              <w:snapToGrid w:val="0"/>
              <w:jc w:val="center"/>
              <w:rPr>
                <w:sz w:val="18"/>
              </w:rPr>
            </w:pPr>
          </w:p>
        </w:tc>
        <w:tc>
          <w:tcPr>
            <w:tcW w:w="1079" w:type="dxa"/>
            <w:gridSpan w:val="2"/>
            <w:vAlign w:val="center"/>
          </w:tcPr>
          <w:p w14:paraId="38DFE3AB">
            <w:pPr>
              <w:adjustRightInd w:val="0"/>
              <w:snapToGrid w:val="0"/>
              <w:jc w:val="center"/>
              <w:rPr>
                <w:sz w:val="18"/>
              </w:rPr>
            </w:pPr>
          </w:p>
        </w:tc>
      </w:tr>
      <w:tr w14:paraId="7059C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5FB1C7F2">
            <w:pPr>
              <w:adjustRightInd w:val="0"/>
              <w:snapToGrid w:val="0"/>
              <w:jc w:val="center"/>
              <w:rPr>
                <w:sz w:val="18"/>
              </w:rPr>
            </w:pPr>
          </w:p>
        </w:tc>
        <w:tc>
          <w:tcPr>
            <w:tcW w:w="1561" w:type="dxa"/>
            <w:vAlign w:val="center"/>
          </w:tcPr>
          <w:p w14:paraId="3BB0BD7B">
            <w:pPr>
              <w:adjustRightInd w:val="0"/>
              <w:snapToGrid w:val="0"/>
              <w:jc w:val="center"/>
              <w:rPr>
                <w:sz w:val="18"/>
              </w:rPr>
            </w:pPr>
            <w:r>
              <w:rPr>
                <w:rFonts w:hint="eastAsia"/>
                <w:sz w:val="18"/>
              </w:rPr>
              <w:t>二氧化硫</w:t>
            </w:r>
          </w:p>
        </w:tc>
        <w:tc>
          <w:tcPr>
            <w:tcW w:w="1085" w:type="dxa"/>
            <w:gridSpan w:val="3"/>
            <w:vAlign w:val="center"/>
          </w:tcPr>
          <w:p w14:paraId="3DB01C48">
            <w:pPr>
              <w:adjustRightInd w:val="0"/>
              <w:snapToGrid w:val="0"/>
              <w:jc w:val="center"/>
              <w:rPr>
                <w:sz w:val="18"/>
              </w:rPr>
            </w:pPr>
          </w:p>
        </w:tc>
        <w:tc>
          <w:tcPr>
            <w:tcW w:w="1082" w:type="dxa"/>
            <w:gridSpan w:val="4"/>
            <w:vAlign w:val="center"/>
          </w:tcPr>
          <w:p w14:paraId="6220C925">
            <w:pPr>
              <w:adjustRightInd w:val="0"/>
              <w:snapToGrid w:val="0"/>
              <w:jc w:val="center"/>
              <w:rPr>
                <w:sz w:val="18"/>
              </w:rPr>
            </w:pPr>
          </w:p>
        </w:tc>
        <w:tc>
          <w:tcPr>
            <w:tcW w:w="1082" w:type="dxa"/>
            <w:gridSpan w:val="4"/>
            <w:vAlign w:val="center"/>
          </w:tcPr>
          <w:p w14:paraId="69DCAC74">
            <w:pPr>
              <w:adjustRightInd w:val="0"/>
              <w:snapToGrid w:val="0"/>
              <w:jc w:val="center"/>
              <w:rPr>
                <w:sz w:val="18"/>
              </w:rPr>
            </w:pPr>
          </w:p>
        </w:tc>
        <w:tc>
          <w:tcPr>
            <w:tcW w:w="1082" w:type="dxa"/>
            <w:gridSpan w:val="2"/>
            <w:vAlign w:val="center"/>
          </w:tcPr>
          <w:p w14:paraId="014207C9">
            <w:pPr>
              <w:adjustRightInd w:val="0"/>
              <w:snapToGrid w:val="0"/>
              <w:jc w:val="center"/>
              <w:rPr>
                <w:sz w:val="18"/>
              </w:rPr>
            </w:pPr>
          </w:p>
        </w:tc>
        <w:tc>
          <w:tcPr>
            <w:tcW w:w="1082" w:type="dxa"/>
            <w:gridSpan w:val="2"/>
            <w:vAlign w:val="center"/>
          </w:tcPr>
          <w:p w14:paraId="46EC5719">
            <w:pPr>
              <w:adjustRightInd w:val="0"/>
              <w:snapToGrid w:val="0"/>
              <w:jc w:val="center"/>
              <w:rPr>
                <w:sz w:val="18"/>
              </w:rPr>
            </w:pPr>
          </w:p>
        </w:tc>
        <w:tc>
          <w:tcPr>
            <w:tcW w:w="1081" w:type="dxa"/>
            <w:gridSpan w:val="3"/>
            <w:vAlign w:val="center"/>
          </w:tcPr>
          <w:p w14:paraId="08560CD4">
            <w:pPr>
              <w:adjustRightInd w:val="0"/>
              <w:snapToGrid w:val="0"/>
              <w:jc w:val="center"/>
              <w:rPr>
                <w:rFonts w:hint="default" w:eastAsia="宋体"/>
                <w:sz w:val="18"/>
                <w:lang w:val="en-US" w:eastAsia="zh-CN"/>
              </w:rPr>
            </w:pPr>
          </w:p>
        </w:tc>
        <w:tc>
          <w:tcPr>
            <w:tcW w:w="1082" w:type="dxa"/>
            <w:gridSpan w:val="2"/>
            <w:vAlign w:val="center"/>
          </w:tcPr>
          <w:p w14:paraId="3A9F1309">
            <w:pPr>
              <w:adjustRightInd w:val="0"/>
              <w:snapToGrid w:val="0"/>
              <w:jc w:val="center"/>
              <w:rPr>
                <w:sz w:val="18"/>
              </w:rPr>
            </w:pPr>
          </w:p>
        </w:tc>
        <w:tc>
          <w:tcPr>
            <w:tcW w:w="1082" w:type="dxa"/>
            <w:gridSpan w:val="2"/>
            <w:vAlign w:val="center"/>
          </w:tcPr>
          <w:p w14:paraId="5BB7137E">
            <w:pPr>
              <w:adjustRightInd w:val="0"/>
              <w:snapToGrid w:val="0"/>
              <w:jc w:val="center"/>
              <w:rPr>
                <w:sz w:val="18"/>
              </w:rPr>
            </w:pPr>
          </w:p>
        </w:tc>
        <w:tc>
          <w:tcPr>
            <w:tcW w:w="1082" w:type="dxa"/>
            <w:gridSpan w:val="3"/>
            <w:vAlign w:val="center"/>
          </w:tcPr>
          <w:p w14:paraId="37FD9C3E">
            <w:pPr>
              <w:adjustRightInd w:val="0"/>
              <w:snapToGrid w:val="0"/>
              <w:jc w:val="center"/>
              <w:rPr>
                <w:sz w:val="18"/>
              </w:rPr>
            </w:pPr>
          </w:p>
        </w:tc>
        <w:tc>
          <w:tcPr>
            <w:tcW w:w="1081" w:type="dxa"/>
            <w:gridSpan w:val="3"/>
            <w:vAlign w:val="center"/>
          </w:tcPr>
          <w:p w14:paraId="770BAF76">
            <w:pPr>
              <w:adjustRightInd w:val="0"/>
              <w:snapToGrid w:val="0"/>
              <w:jc w:val="center"/>
              <w:rPr>
                <w:sz w:val="18"/>
              </w:rPr>
            </w:pPr>
          </w:p>
        </w:tc>
        <w:tc>
          <w:tcPr>
            <w:tcW w:w="1079" w:type="dxa"/>
            <w:gridSpan w:val="2"/>
            <w:vAlign w:val="center"/>
          </w:tcPr>
          <w:p w14:paraId="4FE6615F">
            <w:pPr>
              <w:adjustRightInd w:val="0"/>
              <w:snapToGrid w:val="0"/>
              <w:jc w:val="center"/>
              <w:rPr>
                <w:sz w:val="18"/>
              </w:rPr>
            </w:pPr>
          </w:p>
        </w:tc>
      </w:tr>
      <w:tr w14:paraId="126A5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1D78DF60">
            <w:pPr>
              <w:adjustRightInd w:val="0"/>
              <w:snapToGrid w:val="0"/>
              <w:jc w:val="center"/>
              <w:rPr>
                <w:sz w:val="18"/>
              </w:rPr>
            </w:pPr>
          </w:p>
        </w:tc>
        <w:tc>
          <w:tcPr>
            <w:tcW w:w="1561" w:type="dxa"/>
            <w:vAlign w:val="center"/>
          </w:tcPr>
          <w:p w14:paraId="48DD5864">
            <w:pPr>
              <w:adjustRightInd w:val="0"/>
              <w:snapToGrid w:val="0"/>
              <w:jc w:val="center"/>
              <w:rPr>
                <w:sz w:val="18"/>
              </w:rPr>
            </w:pPr>
            <w:r>
              <w:rPr>
                <w:rFonts w:hint="eastAsia"/>
                <w:sz w:val="18"/>
              </w:rPr>
              <w:t>氮氧化物</w:t>
            </w:r>
          </w:p>
        </w:tc>
        <w:tc>
          <w:tcPr>
            <w:tcW w:w="1085" w:type="dxa"/>
            <w:gridSpan w:val="3"/>
            <w:vAlign w:val="center"/>
          </w:tcPr>
          <w:p w14:paraId="524F8DC2">
            <w:pPr>
              <w:adjustRightInd w:val="0"/>
              <w:snapToGrid w:val="0"/>
              <w:jc w:val="center"/>
              <w:rPr>
                <w:sz w:val="18"/>
              </w:rPr>
            </w:pPr>
          </w:p>
        </w:tc>
        <w:tc>
          <w:tcPr>
            <w:tcW w:w="1082" w:type="dxa"/>
            <w:gridSpan w:val="4"/>
            <w:vAlign w:val="center"/>
          </w:tcPr>
          <w:p w14:paraId="55D6087A">
            <w:pPr>
              <w:adjustRightInd w:val="0"/>
              <w:snapToGrid w:val="0"/>
              <w:jc w:val="center"/>
              <w:rPr>
                <w:sz w:val="18"/>
              </w:rPr>
            </w:pPr>
          </w:p>
        </w:tc>
        <w:tc>
          <w:tcPr>
            <w:tcW w:w="1082" w:type="dxa"/>
            <w:gridSpan w:val="4"/>
            <w:vAlign w:val="center"/>
          </w:tcPr>
          <w:p w14:paraId="4E59C0CE">
            <w:pPr>
              <w:adjustRightInd w:val="0"/>
              <w:snapToGrid w:val="0"/>
              <w:jc w:val="center"/>
              <w:rPr>
                <w:sz w:val="18"/>
              </w:rPr>
            </w:pPr>
          </w:p>
        </w:tc>
        <w:tc>
          <w:tcPr>
            <w:tcW w:w="1082" w:type="dxa"/>
            <w:gridSpan w:val="2"/>
            <w:vAlign w:val="center"/>
          </w:tcPr>
          <w:p w14:paraId="7ACB7E5B">
            <w:pPr>
              <w:adjustRightInd w:val="0"/>
              <w:snapToGrid w:val="0"/>
              <w:jc w:val="center"/>
              <w:rPr>
                <w:sz w:val="18"/>
              </w:rPr>
            </w:pPr>
          </w:p>
        </w:tc>
        <w:tc>
          <w:tcPr>
            <w:tcW w:w="1082" w:type="dxa"/>
            <w:gridSpan w:val="2"/>
            <w:vAlign w:val="center"/>
          </w:tcPr>
          <w:p w14:paraId="5D66BA9F">
            <w:pPr>
              <w:adjustRightInd w:val="0"/>
              <w:snapToGrid w:val="0"/>
              <w:jc w:val="center"/>
              <w:rPr>
                <w:sz w:val="18"/>
              </w:rPr>
            </w:pPr>
          </w:p>
        </w:tc>
        <w:tc>
          <w:tcPr>
            <w:tcW w:w="1081" w:type="dxa"/>
            <w:gridSpan w:val="3"/>
            <w:vAlign w:val="center"/>
          </w:tcPr>
          <w:p w14:paraId="72A7ED5C">
            <w:pPr>
              <w:adjustRightInd w:val="0"/>
              <w:snapToGrid w:val="0"/>
              <w:jc w:val="center"/>
              <w:rPr>
                <w:rFonts w:hint="default" w:eastAsia="宋体"/>
                <w:sz w:val="18"/>
                <w:lang w:val="en-US" w:eastAsia="zh-CN"/>
              </w:rPr>
            </w:pPr>
          </w:p>
        </w:tc>
        <w:tc>
          <w:tcPr>
            <w:tcW w:w="1082" w:type="dxa"/>
            <w:gridSpan w:val="2"/>
            <w:vAlign w:val="center"/>
          </w:tcPr>
          <w:p w14:paraId="1A75FBB5">
            <w:pPr>
              <w:adjustRightInd w:val="0"/>
              <w:snapToGrid w:val="0"/>
              <w:jc w:val="center"/>
              <w:rPr>
                <w:sz w:val="18"/>
              </w:rPr>
            </w:pPr>
          </w:p>
        </w:tc>
        <w:tc>
          <w:tcPr>
            <w:tcW w:w="1082" w:type="dxa"/>
            <w:gridSpan w:val="2"/>
            <w:vAlign w:val="center"/>
          </w:tcPr>
          <w:p w14:paraId="424924DD">
            <w:pPr>
              <w:adjustRightInd w:val="0"/>
              <w:snapToGrid w:val="0"/>
              <w:jc w:val="center"/>
              <w:rPr>
                <w:sz w:val="18"/>
              </w:rPr>
            </w:pPr>
          </w:p>
        </w:tc>
        <w:tc>
          <w:tcPr>
            <w:tcW w:w="1082" w:type="dxa"/>
            <w:gridSpan w:val="3"/>
            <w:vAlign w:val="center"/>
          </w:tcPr>
          <w:p w14:paraId="7CF2E53E">
            <w:pPr>
              <w:adjustRightInd w:val="0"/>
              <w:snapToGrid w:val="0"/>
              <w:jc w:val="center"/>
              <w:rPr>
                <w:sz w:val="18"/>
              </w:rPr>
            </w:pPr>
          </w:p>
        </w:tc>
        <w:tc>
          <w:tcPr>
            <w:tcW w:w="1081" w:type="dxa"/>
            <w:gridSpan w:val="3"/>
            <w:vAlign w:val="center"/>
          </w:tcPr>
          <w:p w14:paraId="5F57FE67">
            <w:pPr>
              <w:adjustRightInd w:val="0"/>
              <w:snapToGrid w:val="0"/>
              <w:jc w:val="center"/>
              <w:rPr>
                <w:sz w:val="18"/>
              </w:rPr>
            </w:pPr>
          </w:p>
        </w:tc>
        <w:tc>
          <w:tcPr>
            <w:tcW w:w="1079" w:type="dxa"/>
            <w:gridSpan w:val="2"/>
            <w:vAlign w:val="center"/>
          </w:tcPr>
          <w:p w14:paraId="4D889FB8">
            <w:pPr>
              <w:adjustRightInd w:val="0"/>
              <w:snapToGrid w:val="0"/>
              <w:jc w:val="center"/>
              <w:rPr>
                <w:sz w:val="18"/>
              </w:rPr>
            </w:pPr>
          </w:p>
        </w:tc>
      </w:tr>
      <w:tr w14:paraId="1DFC73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77C71DCB">
            <w:pPr>
              <w:adjustRightInd w:val="0"/>
              <w:snapToGrid w:val="0"/>
              <w:jc w:val="center"/>
              <w:rPr>
                <w:sz w:val="18"/>
              </w:rPr>
            </w:pPr>
          </w:p>
        </w:tc>
        <w:tc>
          <w:tcPr>
            <w:tcW w:w="1561" w:type="dxa"/>
            <w:vMerge w:val="restart"/>
            <w:vAlign w:val="center"/>
          </w:tcPr>
          <w:p w14:paraId="5390B7F3">
            <w:pPr>
              <w:adjustRightInd w:val="0"/>
              <w:snapToGrid w:val="0"/>
              <w:jc w:val="center"/>
              <w:rPr>
                <w:sz w:val="18"/>
              </w:rPr>
            </w:pPr>
            <w:r>
              <w:rPr>
                <w:sz w:val="18"/>
              </w:rPr>
              <w:t>与项目有关的其</w:t>
            </w:r>
          </w:p>
          <w:p w14:paraId="77A22057">
            <w:pPr>
              <w:adjustRightInd w:val="0"/>
              <w:snapToGrid w:val="0"/>
              <w:jc w:val="center"/>
              <w:rPr>
                <w:sz w:val="18"/>
              </w:rPr>
            </w:pPr>
            <w:r>
              <w:rPr>
                <w:sz w:val="18"/>
              </w:rPr>
              <w:t>它特征污染物</w:t>
            </w:r>
          </w:p>
        </w:tc>
        <w:tc>
          <w:tcPr>
            <w:tcW w:w="1085" w:type="dxa"/>
            <w:gridSpan w:val="3"/>
            <w:vAlign w:val="center"/>
          </w:tcPr>
          <w:p w14:paraId="28F7CB51">
            <w:pPr>
              <w:adjustRightInd w:val="0"/>
              <w:snapToGrid w:val="0"/>
              <w:jc w:val="center"/>
              <w:rPr>
                <w:rFonts w:hint="default" w:eastAsia="宋体"/>
                <w:sz w:val="18"/>
                <w:lang w:val="en-US" w:eastAsia="zh-CN"/>
              </w:rPr>
            </w:pPr>
          </w:p>
        </w:tc>
        <w:tc>
          <w:tcPr>
            <w:tcW w:w="1082" w:type="dxa"/>
            <w:gridSpan w:val="4"/>
            <w:vAlign w:val="center"/>
          </w:tcPr>
          <w:p w14:paraId="105997A0">
            <w:pPr>
              <w:adjustRightInd w:val="0"/>
              <w:snapToGrid w:val="0"/>
              <w:jc w:val="center"/>
              <w:rPr>
                <w:sz w:val="18"/>
              </w:rPr>
            </w:pPr>
          </w:p>
        </w:tc>
        <w:tc>
          <w:tcPr>
            <w:tcW w:w="1082" w:type="dxa"/>
            <w:gridSpan w:val="4"/>
            <w:vAlign w:val="center"/>
          </w:tcPr>
          <w:p w14:paraId="1BB3E9E3">
            <w:pPr>
              <w:adjustRightInd w:val="0"/>
              <w:snapToGrid w:val="0"/>
              <w:jc w:val="center"/>
              <w:rPr>
                <w:sz w:val="18"/>
              </w:rPr>
            </w:pPr>
          </w:p>
        </w:tc>
        <w:tc>
          <w:tcPr>
            <w:tcW w:w="1082" w:type="dxa"/>
            <w:gridSpan w:val="2"/>
            <w:vAlign w:val="center"/>
          </w:tcPr>
          <w:p w14:paraId="1111DA0A">
            <w:pPr>
              <w:adjustRightInd w:val="0"/>
              <w:snapToGrid w:val="0"/>
              <w:jc w:val="center"/>
              <w:rPr>
                <w:sz w:val="18"/>
              </w:rPr>
            </w:pPr>
          </w:p>
        </w:tc>
        <w:tc>
          <w:tcPr>
            <w:tcW w:w="1082" w:type="dxa"/>
            <w:gridSpan w:val="2"/>
            <w:vAlign w:val="center"/>
          </w:tcPr>
          <w:p w14:paraId="7EFF9F5F">
            <w:pPr>
              <w:adjustRightInd w:val="0"/>
              <w:snapToGrid w:val="0"/>
              <w:jc w:val="center"/>
              <w:rPr>
                <w:sz w:val="18"/>
              </w:rPr>
            </w:pPr>
          </w:p>
        </w:tc>
        <w:tc>
          <w:tcPr>
            <w:tcW w:w="1081" w:type="dxa"/>
            <w:gridSpan w:val="3"/>
            <w:vAlign w:val="center"/>
          </w:tcPr>
          <w:p w14:paraId="6AA7A1C3">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38893759">
            <w:pPr>
              <w:adjustRightInd w:val="0"/>
              <w:snapToGrid w:val="0"/>
              <w:jc w:val="center"/>
              <w:rPr>
                <w:sz w:val="18"/>
              </w:rPr>
            </w:pPr>
          </w:p>
        </w:tc>
        <w:tc>
          <w:tcPr>
            <w:tcW w:w="1082" w:type="dxa"/>
            <w:gridSpan w:val="2"/>
            <w:vAlign w:val="center"/>
          </w:tcPr>
          <w:p w14:paraId="2BEF33BA">
            <w:pPr>
              <w:adjustRightInd w:val="0"/>
              <w:snapToGrid w:val="0"/>
              <w:jc w:val="center"/>
              <w:rPr>
                <w:sz w:val="18"/>
              </w:rPr>
            </w:pPr>
          </w:p>
        </w:tc>
        <w:tc>
          <w:tcPr>
            <w:tcW w:w="1082" w:type="dxa"/>
            <w:gridSpan w:val="3"/>
            <w:vAlign w:val="center"/>
          </w:tcPr>
          <w:p w14:paraId="08FDD10C">
            <w:pPr>
              <w:adjustRightInd w:val="0"/>
              <w:snapToGrid w:val="0"/>
              <w:jc w:val="center"/>
              <w:rPr>
                <w:sz w:val="18"/>
              </w:rPr>
            </w:pPr>
          </w:p>
        </w:tc>
        <w:tc>
          <w:tcPr>
            <w:tcW w:w="1081" w:type="dxa"/>
            <w:gridSpan w:val="3"/>
            <w:vAlign w:val="center"/>
          </w:tcPr>
          <w:p w14:paraId="65E083BB">
            <w:pPr>
              <w:adjustRightInd w:val="0"/>
              <w:snapToGrid w:val="0"/>
              <w:jc w:val="center"/>
              <w:rPr>
                <w:sz w:val="18"/>
              </w:rPr>
            </w:pPr>
          </w:p>
        </w:tc>
        <w:tc>
          <w:tcPr>
            <w:tcW w:w="1079" w:type="dxa"/>
            <w:gridSpan w:val="2"/>
            <w:vAlign w:val="center"/>
          </w:tcPr>
          <w:p w14:paraId="3EAB6750">
            <w:pPr>
              <w:adjustRightInd w:val="0"/>
              <w:snapToGrid w:val="0"/>
              <w:jc w:val="center"/>
              <w:rPr>
                <w:sz w:val="18"/>
              </w:rPr>
            </w:pPr>
          </w:p>
        </w:tc>
      </w:tr>
      <w:tr w14:paraId="61449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9" w:hRule="atLeast"/>
          <w:jc w:val="center"/>
        </w:trPr>
        <w:tc>
          <w:tcPr>
            <w:tcW w:w="551" w:type="dxa"/>
            <w:vMerge w:val="continue"/>
            <w:vAlign w:val="center"/>
          </w:tcPr>
          <w:p w14:paraId="34C5D84E">
            <w:pPr>
              <w:adjustRightInd w:val="0"/>
              <w:snapToGrid w:val="0"/>
              <w:jc w:val="center"/>
              <w:rPr>
                <w:sz w:val="18"/>
              </w:rPr>
            </w:pPr>
          </w:p>
        </w:tc>
        <w:tc>
          <w:tcPr>
            <w:tcW w:w="1561" w:type="dxa"/>
            <w:vMerge w:val="continue"/>
            <w:vAlign w:val="center"/>
          </w:tcPr>
          <w:p w14:paraId="7B875CF7">
            <w:pPr>
              <w:adjustRightInd w:val="0"/>
              <w:snapToGrid w:val="0"/>
              <w:jc w:val="center"/>
              <w:rPr>
                <w:sz w:val="18"/>
              </w:rPr>
            </w:pPr>
          </w:p>
        </w:tc>
        <w:tc>
          <w:tcPr>
            <w:tcW w:w="1085" w:type="dxa"/>
            <w:gridSpan w:val="3"/>
            <w:vAlign w:val="center"/>
          </w:tcPr>
          <w:p w14:paraId="11854527">
            <w:pPr>
              <w:adjustRightInd w:val="0"/>
              <w:snapToGrid w:val="0"/>
              <w:jc w:val="center"/>
              <w:rPr>
                <w:sz w:val="18"/>
              </w:rPr>
            </w:pPr>
          </w:p>
        </w:tc>
        <w:tc>
          <w:tcPr>
            <w:tcW w:w="1082" w:type="dxa"/>
            <w:gridSpan w:val="4"/>
            <w:vAlign w:val="center"/>
          </w:tcPr>
          <w:p w14:paraId="13E7D70B">
            <w:pPr>
              <w:adjustRightInd w:val="0"/>
              <w:snapToGrid w:val="0"/>
              <w:jc w:val="center"/>
              <w:rPr>
                <w:sz w:val="18"/>
              </w:rPr>
            </w:pPr>
          </w:p>
        </w:tc>
        <w:tc>
          <w:tcPr>
            <w:tcW w:w="1082" w:type="dxa"/>
            <w:gridSpan w:val="4"/>
            <w:vAlign w:val="center"/>
          </w:tcPr>
          <w:p w14:paraId="23E7447D">
            <w:pPr>
              <w:adjustRightInd w:val="0"/>
              <w:snapToGrid w:val="0"/>
              <w:jc w:val="center"/>
              <w:rPr>
                <w:sz w:val="18"/>
              </w:rPr>
            </w:pPr>
          </w:p>
        </w:tc>
        <w:tc>
          <w:tcPr>
            <w:tcW w:w="1082" w:type="dxa"/>
            <w:gridSpan w:val="2"/>
            <w:vAlign w:val="center"/>
          </w:tcPr>
          <w:p w14:paraId="00BB1763">
            <w:pPr>
              <w:adjustRightInd w:val="0"/>
              <w:snapToGrid w:val="0"/>
              <w:jc w:val="center"/>
              <w:rPr>
                <w:sz w:val="18"/>
              </w:rPr>
            </w:pPr>
          </w:p>
        </w:tc>
        <w:tc>
          <w:tcPr>
            <w:tcW w:w="1082" w:type="dxa"/>
            <w:gridSpan w:val="2"/>
            <w:vAlign w:val="center"/>
          </w:tcPr>
          <w:p w14:paraId="4175682F">
            <w:pPr>
              <w:adjustRightInd w:val="0"/>
              <w:snapToGrid w:val="0"/>
              <w:jc w:val="center"/>
              <w:rPr>
                <w:sz w:val="18"/>
              </w:rPr>
            </w:pPr>
          </w:p>
        </w:tc>
        <w:tc>
          <w:tcPr>
            <w:tcW w:w="1081" w:type="dxa"/>
            <w:gridSpan w:val="3"/>
            <w:vAlign w:val="center"/>
          </w:tcPr>
          <w:p w14:paraId="0E2ED17F">
            <w:pPr>
              <w:adjustRightInd w:val="0"/>
              <w:snapToGrid w:val="0"/>
              <w:jc w:val="center"/>
              <w:rPr>
                <w:sz w:val="18"/>
              </w:rPr>
            </w:pPr>
          </w:p>
        </w:tc>
        <w:tc>
          <w:tcPr>
            <w:tcW w:w="1082" w:type="dxa"/>
            <w:gridSpan w:val="2"/>
            <w:vAlign w:val="center"/>
          </w:tcPr>
          <w:p w14:paraId="437F9D7D">
            <w:pPr>
              <w:adjustRightInd w:val="0"/>
              <w:snapToGrid w:val="0"/>
              <w:jc w:val="center"/>
              <w:rPr>
                <w:sz w:val="18"/>
              </w:rPr>
            </w:pPr>
          </w:p>
        </w:tc>
        <w:tc>
          <w:tcPr>
            <w:tcW w:w="1082" w:type="dxa"/>
            <w:gridSpan w:val="2"/>
            <w:vAlign w:val="center"/>
          </w:tcPr>
          <w:p w14:paraId="421C418F">
            <w:pPr>
              <w:adjustRightInd w:val="0"/>
              <w:snapToGrid w:val="0"/>
              <w:rPr>
                <w:sz w:val="18"/>
              </w:rPr>
            </w:pPr>
          </w:p>
        </w:tc>
        <w:tc>
          <w:tcPr>
            <w:tcW w:w="1082" w:type="dxa"/>
            <w:gridSpan w:val="3"/>
            <w:vAlign w:val="center"/>
          </w:tcPr>
          <w:p w14:paraId="29379150">
            <w:pPr>
              <w:adjustRightInd w:val="0"/>
              <w:snapToGrid w:val="0"/>
              <w:jc w:val="center"/>
              <w:rPr>
                <w:sz w:val="18"/>
              </w:rPr>
            </w:pPr>
          </w:p>
        </w:tc>
        <w:tc>
          <w:tcPr>
            <w:tcW w:w="1081" w:type="dxa"/>
            <w:gridSpan w:val="3"/>
            <w:vAlign w:val="center"/>
          </w:tcPr>
          <w:p w14:paraId="7652313F">
            <w:pPr>
              <w:adjustRightInd w:val="0"/>
              <w:snapToGrid w:val="0"/>
              <w:jc w:val="center"/>
              <w:rPr>
                <w:sz w:val="18"/>
              </w:rPr>
            </w:pPr>
          </w:p>
        </w:tc>
        <w:tc>
          <w:tcPr>
            <w:tcW w:w="1079" w:type="dxa"/>
            <w:gridSpan w:val="2"/>
            <w:vAlign w:val="center"/>
          </w:tcPr>
          <w:p w14:paraId="339A7D89">
            <w:pPr>
              <w:adjustRightInd w:val="0"/>
              <w:snapToGrid w:val="0"/>
              <w:rPr>
                <w:sz w:val="18"/>
              </w:rPr>
            </w:pPr>
          </w:p>
        </w:tc>
      </w:tr>
    </w:tbl>
    <w:p w14:paraId="270B0FA9">
      <w:pPr>
        <w:pStyle w:val="66"/>
        <w:ind w:firstLine="361"/>
        <w:rPr>
          <w:rFonts w:hint="eastAsia" w:eastAsia="宋体"/>
          <w:lang w:val="en-US" w:eastAsia="zh-CN"/>
        </w:rPr>
      </w:pPr>
      <w:r>
        <w:rPr>
          <w:sz w:val="18"/>
          <w:szCs w:val="18"/>
        </w:rPr>
        <w:t>注：1、排放增减量：（+）表示增加，（-）表示减少。     2、</w:t>
      </w:r>
      <w:r>
        <w:rPr>
          <w:spacing w:val="-8"/>
          <w:sz w:val="18"/>
          <w:szCs w:val="18"/>
        </w:rPr>
        <w:t>（11）=</w:t>
      </w:r>
      <w:r>
        <w:rPr>
          <w:spacing w:val="-20"/>
          <w:sz w:val="18"/>
          <w:szCs w:val="18"/>
        </w:rPr>
        <w:t>（6）-（8）-（10），（9）=（4）-（5）-（8）-（10）+（1）。</w:t>
      </w:r>
      <w:r>
        <w:rPr>
          <w:sz w:val="18"/>
          <w:szCs w:val="18"/>
        </w:rPr>
        <w:t>3、计量单位：废水排放量——万吨／年；废气排放量——万标立方米/年；工业固体废物排放量——万吨／年；水污染物排放浓度——毫克／升；大气污染物排放浓度——毫克／立方米；水污染物排放量——吨／年；大气污染物排放量——吨／年</w:t>
      </w:r>
    </w:p>
    <w:sectPr>
      <w:headerReference r:id="rId10" w:type="default"/>
      <w:footerReference r:id="rId11" w:type="default"/>
      <w:pgSz w:w="16838" w:h="11906" w:orient="landscape"/>
      <w:pgMar w:top="1134" w:right="1134" w:bottom="1134"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iddenHorzOCl">
    <w:altName w:val="微软雅黑"/>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4B46E">
    <w:pPr>
      <w:pStyle w:val="15"/>
      <w:tabs>
        <w:tab w:val="center" w:pos="4535"/>
        <w:tab w:val="clear" w:pos="4153"/>
        <w:tab w:val="clear" w:pos="8306"/>
      </w:tabs>
    </w:pPr>
    <w:r>
      <w:rPr>
        <w:rFonts w:hint="eastAsia"/>
      </w:rPr>
      <w:tab/>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BC448">
    <w:pPr>
      <w:pStyle w:val="15"/>
      <w:tabs>
        <w:tab w:val="center" w:pos="4535"/>
        <w:tab w:val="clear" w:pos="4153"/>
        <w:tab w:val="clear" w:pos="8306"/>
      </w:tabs>
    </w:pPr>
    <w:r>
      <w:rPr>
        <w:rFonts w:hint="eastAsia"/>
      </w:rPr>
      <w:tab/>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B4541">
    <w:pPr>
      <w:pStyle w:val="15"/>
      <w:tabs>
        <w:tab w:val="center" w:pos="4535"/>
        <w:tab w:val="clear" w:pos="4153"/>
        <w:tab w:val="clear" w:pos="8306"/>
      </w:tabs>
    </w:pPr>
    <w:r>
      <w:rPr>
        <w:rFonts w:hint="eastAsia"/>
      </w:rPr>
      <w:tab/>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D0F8C">
    <w:pPr>
      <w:pStyle w:val="15"/>
      <w:tabs>
        <w:tab w:val="center" w:pos="4535"/>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28E57F6">
                          <w:pPr>
                            <w:pStyle w:val="15"/>
                          </w:pPr>
                          <w:r>
                            <w:fldChar w:fldCharType="begin"/>
                          </w:r>
                          <w:r>
                            <w:instrText xml:space="preserve"> PAGE  \* MERGEFORMAT </w:instrText>
                          </w:r>
                          <w:r>
                            <w:fldChar w:fldCharType="separate"/>
                          </w:r>
                          <w:r>
                            <w:t>22</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qRXp9tkBAACxAwAADgAAAAAAAAABACAA&#10;AAAeAQAAZHJzL2Uyb0RvYy54bWxQSwUGAAAAAAYABgBZAQAAaQUAAAAA&#10;">
              <v:fill on="f" focussize="0,0"/>
              <v:stroke on="f"/>
              <v:imagedata o:title=""/>
              <o:lock v:ext="edit" aspectratio="f"/>
              <v:textbox inset="0mm,0mm,0mm,0mm" style="mso-fit-shape-to-text:t;">
                <w:txbxContent>
                  <w:p w14:paraId="428E57F6">
                    <w:pPr>
                      <w:pStyle w:val="15"/>
                    </w:pPr>
                    <w:r>
                      <w:fldChar w:fldCharType="begin"/>
                    </w:r>
                    <w:r>
                      <w:instrText xml:space="preserve"> PAGE  \* MERGEFORMAT </w:instrText>
                    </w:r>
                    <w:r>
                      <w:fldChar w:fldCharType="separate"/>
                    </w:r>
                    <w:r>
                      <w:t>22</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BC96A">
    <w:pPr>
      <w:pStyle w:val="15"/>
      <w:tabs>
        <w:tab w:val="center" w:pos="4535"/>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5040DD4">
                          <w:pPr>
                            <w:pStyle w:val="15"/>
                          </w:pPr>
                          <w:r>
                            <w:fldChar w:fldCharType="begin"/>
                          </w:r>
                          <w:r>
                            <w:instrText xml:space="preserve"> PAGE  \* MERGEFORMAT </w:instrText>
                          </w:r>
                          <w:r>
                            <w:fldChar w:fldCharType="separate"/>
                          </w:r>
                          <w:r>
                            <w:t>22</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PWIdRTXAQAAsAMAAA4AAAAAAAAAAQAgAAAA&#10;HgEAAGRycy9lMm9Eb2MueG1sUEsFBgAAAAAGAAYAWQEAAGcFAAAAAA==&#10;">
              <v:fill on="f" focussize="0,0"/>
              <v:stroke on="f"/>
              <v:imagedata o:title=""/>
              <o:lock v:ext="edit" aspectratio="f"/>
              <v:textbox inset="0mm,0mm,0mm,0mm" style="mso-fit-shape-to-text:t;">
                <w:txbxContent>
                  <w:p w14:paraId="65040DD4">
                    <w:pPr>
                      <w:pStyle w:val="15"/>
                    </w:pPr>
                    <w:r>
                      <w:fldChar w:fldCharType="begin"/>
                    </w:r>
                    <w:r>
                      <w:instrText xml:space="preserve"> PAGE  \* MERGEFORMAT </w:instrText>
                    </w:r>
                    <w:r>
                      <w:fldChar w:fldCharType="separate"/>
                    </w:r>
                    <w:r>
                      <w:t>22</w:t>
                    </w:r>
                    <w:r>
                      <w:fldChar w:fldCharType="end"/>
                    </w:r>
                  </w:p>
                </w:txbxContent>
              </v:textbox>
            </v:shape>
          </w:pict>
        </mc:Fallback>
      </mc:AlternateConten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63653">
    <w:pPr>
      <w:pStyle w:val="15"/>
      <w:tabs>
        <w:tab w:val="center" w:pos="4535"/>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7FEC8585">
                          <w:pPr>
                            <w:pStyle w:val="15"/>
                          </w:pPr>
                          <w:r>
                            <w:fldChar w:fldCharType="begin"/>
                          </w:r>
                          <w:r>
                            <w:instrText xml:space="preserve"> PAGE  \* MERGEFORMAT </w:instrText>
                          </w:r>
                          <w:r>
                            <w:fldChar w:fldCharType="separate"/>
                          </w:r>
                          <w:r>
                            <w:t>33</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OqXm5zwAAAAUBAAAPAAAAAAAAAAEAIAAAACIA&#10;AABkcnMvZG93bnJldi54bWxQSwECFAAUAAAACACHTuJAEJz229kBAACxAwAADgAAAAAAAAABACAA&#10;AAAeAQAAZHJzL2Uyb0RvYy54bWxQSwUGAAAAAAYABgBZAQAAaQUAAAAA&#10;">
              <v:fill on="f" focussize="0,0"/>
              <v:stroke on="f"/>
              <v:imagedata o:title=""/>
              <o:lock v:ext="edit" aspectratio="f"/>
              <v:textbox inset="0mm,0mm,0mm,0mm" style="mso-fit-shape-to-text:t;">
                <w:txbxContent>
                  <w:p w14:paraId="7FEC8585">
                    <w:pPr>
                      <w:pStyle w:val="15"/>
                    </w:pPr>
                    <w:r>
                      <w:fldChar w:fldCharType="begin"/>
                    </w:r>
                    <w:r>
                      <w:instrText xml:space="preserve"> PAGE  \* MERGEFORMAT </w:instrText>
                    </w:r>
                    <w:r>
                      <w:fldChar w:fldCharType="separate"/>
                    </w:r>
                    <w:r>
                      <w:t>33</w:t>
                    </w:r>
                    <w:r>
                      <w:fldChar w:fldCharType="end"/>
                    </w:r>
                  </w:p>
                </w:txbxContent>
              </v:textbox>
            </v:shape>
          </w:pict>
        </mc:Fallback>
      </mc:AlternateContent>
    </w:r>
    <w:r>
      <w:rPr>
        <w:rFonts w:hint="eastAsia"/>
      </w:rPr>
      <w:tab/>
    </w:r>
    <w:r>
      <w:rPr>
        <w:rFonts w:hint="eastAsia"/>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6582E">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7412D21">
                          <w:pPr>
                            <w:pStyle w:val="15"/>
                          </w:pPr>
                          <w:r>
                            <w:fldChar w:fldCharType="begin"/>
                          </w:r>
                          <w:r>
                            <w:instrText xml:space="preserve"> PAGE  \* MERGEFORMAT </w:instrText>
                          </w:r>
                          <w:r>
                            <w:fldChar w:fldCharType="separate"/>
                          </w:r>
                          <w:r>
                            <w:t>35</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BxYUr72AEAALEDAAAOAAAAAAAAAAEAIAAA&#10;AB4BAABkcnMvZTJvRG9jLnhtbFBLBQYAAAAABgAGAFkBAABoBQAAAAA=&#10;">
              <v:fill on="f" focussize="0,0"/>
              <v:stroke on="f"/>
              <v:imagedata o:title=""/>
              <o:lock v:ext="edit" aspectratio="f"/>
              <v:textbox inset="0mm,0mm,0mm,0mm" style="mso-fit-shape-to-text:t;">
                <w:txbxContent>
                  <w:p w14:paraId="67412D21">
                    <w:pPr>
                      <w:pStyle w:val="15"/>
                    </w:pPr>
                    <w:r>
                      <w:fldChar w:fldCharType="begin"/>
                    </w:r>
                    <w:r>
                      <w:instrText xml:space="preserve"> PAGE  \* MERGEFORMAT </w:instrText>
                    </w:r>
                    <w:r>
                      <w:fldChar w:fldCharType="separate"/>
                    </w:r>
                    <w:r>
                      <w:t>35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AFA39">
    <w:pPr>
      <w:pStyle w:val="16"/>
      <w:pBdr>
        <w:bottom w:val="none" w:color="auto" w:sz="0" w:space="0"/>
      </w:pBdr>
      <w:tabs>
        <w:tab w:val="left" w:pos="1540"/>
        <w:tab w:val="clear" w:pos="4153"/>
        <w:tab w:val="clear" w:pos="8306"/>
      </w:tabs>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0F059">
    <w:pPr>
      <w:pStyle w:val="16"/>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BE0E2C"/>
    <w:multiLevelType w:val="singleLevel"/>
    <w:tmpl w:val="ECBE0E2C"/>
    <w:lvl w:ilvl="0" w:tentative="0">
      <w:start w:val="2"/>
      <w:numFmt w:val="decimal"/>
      <w:suff w:val="nothing"/>
      <w:lvlText w:val="（%1）"/>
      <w:lvlJc w:val="left"/>
    </w:lvl>
  </w:abstractNum>
  <w:abstractNum w:abstractNumId="1">
    <w:nsid w:val="00000007"/>
    <w:multiLevelType w:val="multilevel"/>
    <w:tmpl w:val="00000007"/>
    <w:lvl w:ilvl="0" w:tentative="0">
      <w:start w:val="1"/>
      <w:numFmt w:val="decimal"/>
      <w:pStyle w:val="3"/>
      <w:lvlText w:val="第%1章  "/>
      <w:lvlJc w:val="left"/>
      <w:pPr>
        <w:tabs>
          <w:tab w:val="left" w:pos="1560"/>
        </w:tabs>
        <w:ind w:left="284" w:hanging="284"/>
      </w:pPr>
      <w:rPr>
        <w:rFonts w:hint="default" w:ascii="Times New Roman" w:hAnsi="Times New Roman" w:eastAsia="宋体"/>
        <w:b/>
        <w:i w:val="0"/>
        <w:sz w:val="32"/>
      </w:rPr>
    </w:lvl>
    <w:lvl w:ilvl="1" w:tentative="0">
      <w:start w:val="1"/>
      <w:numFmt w:val="decimal"/>
      <w:lvlText w:val="%2"/>
      <w:lvlJc w:val="left"/>
      <w:pPr>
        <w:tabs>
          <w:tab w:val="left" w:pos="2269"/>
        </w:tabs>
        <w:ind w:left="2269" w:hanging="284"/>
      </w:pPr>
      <w:rPr>
        <w:rFonts w:hint="default" w:ascii="Times New Roman" w:hAnsi="Times New Roman" w:eastAsia="黑体"/>
        <w:b/>
        <w:i w:val="0"/>
        <w:sz w:val="32"/>
      </w:rPr>
    </w:lvl>
    <w:lvl w:ilvl="2" w:tentative="0">
      <w:start w:val="1"/>
      <w:numFmt w:val="decimal"/>
      <w:pStyle w:val="5"/>
      <w:suff w:val="space"/>
      <w:lvlText w:val="%2.%3"/>
      <w:lvlJc w:val="left"/>
      <w:pPr>
        <w:ind w:left="2127" w:hanging="284"/>
      </w:pPr>
      <w:rPr>
        <w:rFonts w:hint="default" w:ascii="Times New Roman" w:hAnsi="Times New Roman" w:eastAsia="黑体"/>
        <w:b/>
        <w:i w:val="0"/>
        <w:sz w:val="24"/>
      </w:rPr>
    </w:lvl>
    <w:lvl w:ilvl="3" w:tentative="0">
      <w:start w:val="1"/>
      <w:numFmt w:val="decimal"/>
      <w:suff w:val="space"/>
      <w:lvlText w:val="%2.%3.%4"/>
      <w:lvlJc w:val="left"/>
      <w:pPr>
        <w:ind w:left="710" w:hanging="284"/>
      </w:pPr>
      <w:rPr>
        <w:rFonts w:hint="default" w:ascii="Times New Roman" w:hAnsi="Times New Roman" w:eastAsia="宋体"/>
        <w:b w:val="0"/>
        <w:i w:val="0"/>
        <w:color w:val="000000"/>
        <w:sz w:val="24"/>
      </w:rPr>
    </w:lvl>
    <w:lvl w:ilvl="4" w:tentative="0">
      <w:start w:val="1"/>
      <w:numFmt w:val="decimal"/>
      <w:suff w:val="space"/>
      <w:lvlText w:val="%2.%3.%4.%5"/>
      <w:lvlJc w:val="left"/>
      <w:pPr>
        <w:ind w:left="284" w:firstLine="170"/>
      </w:pPr>
      <w:rPr>
        <w:rFonts w:hint="default" w:ascii="Times New Roman" w:hAnsi="Times New Roman" w:eastAsia="宋体"/>
        <w:b w:val="0"/>
        <w:i w:val="0"/>
        <w:sz w:val="24"/>
      </w:rPr>
    </w:lvl>
    <w:lvl w:ilvl="5" w:tentative="0">
      <w:start w:val="1"/>
      <w:numFmt w:val="decimal"/>
      <w:lvlText w:val="%2.%3.%4.%5.%6"/>
      <w:lvlJc w:val="left"/>
      <w:pPr>
        <w:tabs>
          <w:tab w:val="left" w:pos="1560"/>
        </w:tabs>
        <w:ind w:left="284" w:hanging="284"/>
      </w:pPr>
      <w:rPr>
        <w:rFonts w:hint="default" w:ascii="Times New Roman" w:hAnsi="Times New Roman"/>
      </w:rPr>
    </w:lvl>
    <w:lvl w:ilvl="6" w:tentative="0">
      <w:start w:val="1"/>
      <w:numFmt w:val="decimal"/>
      <w:lvlText w:val="%2.%3.%4.%5.%6.%7"/>
      <w:lvlJc w:val="left"/>
      <w:pPr>
        <w:tabs>
          <w:tab w:val="left" w:pos="1560"/>
        </w:tabs>
        <w:ind w:left="284" w:hanging="284"/>
      </w:pPr>
      <w:rPr>
        <w:rFonts w:hint="eastAsia"/>
      </w:rPr>
    </w:lvl>
    <w:lvl w:ilvl="7" w:tentative="0">
      <w:start w:val="1"/>
      <w:numFmt w:val="decimal"/>
      <w:lvlText w:val="%2.%3.%4.%5.%6.%7.%8"/>
      <w:lvlJc w:val="left"/>
      <w:pPr>
        <w:tabs>
          <w:tab w:val="left" w:pos="1560"/>
        </w:tabs>
        <w:ind w:left="284" w:hanging="284"/>
      </w:pPr>
      <w:rPr>
        <w:rFonts w:hint="eastAsia"/>
      </w:rPr>
    </w:lvl>
    <w:lvl w:ilvl="8" w:tentative="0">
      <w:start w:val="1"/>
      <w:numFmt w:val="decimal"/>
      <w:lvlText w:val="%2.%3.%4.%5.%6.%7.%8.%9"/>
      <w:lvlJc w:val="left"/>
      <w:pPr>
        <w:tabs>
          <w:tab w:val="left" w:pos="1560"/>
        </w:tabs>
        <w:ind w:left="284" w:hanging="284"/>
      </w:pPr>
      <w:rPr>
        <w:rFonts w:hint="eastAsia"/>
      </w:rPr>
    </w:lvl>
  </w:abstractNum>
  <w:abstractNum w:abstractNumId="2">
    <w:nsid w:val="349D1EDE"/>
    <w:multiLevelType w:val="multilevel"/>
    <w:tmpl w:val="349D1EDE"/>
    <w:lvl w:ilvl="0" w:tentative="0">
      <w:start w:val="1"/>
      <w:numFmt w:val="decimalEnclosedCircle"/>
      <w:pStyle w:val="96"/>
      <w:lvlText w:val="%1"/>
      <w:lvlJc w:val="left"/>
      <w:pPr>
        <w:ind w:left="840" w:hanging="360"/>
      </w:pPr>
      <w:rPr>
        <w:rFonts w:hint="default" w:ascii="宋体"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6E8BAFE5"/>
    <w:multiLevelType w:val="singleLevel"/>
    <w:tmpl w:val="6E8BAFE5"/>
    <w:lvl w:ilvl="0" w:tentative="0">
      <w:start w:val="1"/>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wYTc2OTFjNWY3ODc5YjlmZmEzYTcxMDBmNDQ5M2YifQ=="/>
  </w:docVars>
  <w:rsids>
    <w:rsidRoot w:val="007E47AF"/>
    <w:rsid w:val="00016890"/>
    <w:rsid w:val="00044056"/>
    <w:rsid w:val="00067D49"/>
    <w:rsid w:val="000707A5"/>
    <w:rsid w:val="00073D2D"/>
    <w:rsid w:val="000C089C"/>
    <w:rsid w:val="001044D0"/>
    <w:rsid w:val="001170D1"/>
    <w:rsid w:val="0013765E"/>
    <w:rsid w:val="001520FA"/>
    <w:rsid w:val="00165B96"/>
    <w:rsid w:val="001954B9"/>
    <w:rsid w:val="001B1B53"/>
    <w:rsid w:val="001F6667"/>
    <w:rsid w:val="002217C8"/>
    <w:rsid w:val="00223BBB"/>
    <w:rsid w:val="002B6D3B"/>
    <w:rsid w:val="002C34D6"/>
    <w:rsid w:val="00301FC4"/>
    <w:rsid w:val="00305176"/>
    <w:rsid w:val="003644B5"/>
    <w:rsid w:val="003747D2"/>
    <w:rsid w:val="0039748D"/>
    <w:rsid w:val="003A2FCF"/>
    <w:rsid w:val="003A488D"/>
    <w:rsid w:val="003A6BAD"/>
    <w:rsid w:val="0040747B"/>
    <w:rsid w:val="00423111"/>
    <w:rsid w:val="004405D2"/>
    <w:rsid w:val="004512EA"/>
    <w:rsid w:val="00541E0C"/>
    <w:rsid w:val="00547F5B"/>
    <w:rsid w:val="005714C6"/>
    <w:rsid w:val="005B4E4D"/>
    <w:rsid w:val="005C2B98"/>
    <w:rsid w:val="005F7F7D"/>
    <w:rsid w:val="006403E3"/>
    <w:rsid w:val="00772995"/>
    <w:rsid w:val="007E47AF"/>
    <w:rsid w:val="00806B0F"/>
    <w:rsid w:val="00817EF4"/>
    <w:rsid w:val="00845DCE"/>
    <w:rsid w:val="00847ECD"/>
    <w:rsid w:val="008A0DC7"/>
    <w:rsid w:val="008E00BB"/>
    <w:rsid w:val="00977B14"/>
    <w:rsid w:val="00986053"/>
    <w:rsid w:val="009A1406"/>
    <w:rsid w:val="009C7B3D"/>
    <w:rsid w:val="00A31171"/>
    <w:rsid w:val="00A321F3"/>
    <w:rsid w:val="00A9073E"/>
    <w:rsid w:val="00AA7ADF"/>
    <w:rsid w:val="00AC0840"/>
    <w:rsid w:val="00AD332C"/>
    <w:rsid w:val="00AE1C99"/>
    <w:rsid w:val="00AE4429"/>
    <w:rsid w:val="00B3305D"/>
    <w:rsid w:val="00B629CC"/>
    <w:rsid w:val="00B67400"/>
    <w:rsid w:val="00B752BE"/>
    <w:rsid w:val="00B93D99"/>
    <w:rsid w:val="00BA5CC9"/>
    <w:rsid w:val="00BC053C"/>
    <w:rsid w:val="00BC258B"/>
    <w:rsid w:val="00BF59A3"/>
    <w:rsid w:val="00C2066F"/>
    <w:rsid w:val="00C26D2C"/>
    <w:rsid w:val="00C50B26"/>
    <w:rsid w:val="00C90C16"/>
    <w:rsid w:val="00CA6F1B"/>
    <w:rsid w:val="00D030C7"/>
    <w:rsid w:val="00D43DFB"/>
    <w:rsid w:val="00D45857"/>
    <w:rsid w:val="00D6463F"/>
    <w:rsid w:val="00DB2C62"/>
    <w:rsid w:val="00DC1DBA"/>
    <w:rsid w:val="00E23E15"/>
    <w:rsid w:val="00EB0B1A"/>
    <w:rsid w:val="00EB7E60"/>
    <w:rsid w:val="00F36227"/>
    <w:rsid w:val="00FC0EDD"/>
    <w:rsid w:val="01145609"/>
    <w:rsid w:val="01296402"/>
    <w:rsid w:val="01352A6D"/>
    <w:rsid w:val="0136557F"/>
    <w:rsid w:val="0159126E"/>
    <w:rsid w:val="01687703"/>
    <w:rsid w:val="01733EA9"/>
    <w:rsid w:val="017529D0"/>
    <w:rsid w:val="018618F3"/>
    <w:rsid w:val="01B42948"/>
    <w:rsid w:val="01FE5971"/>
    <w:rsid w:val="01FF4655"/>
    <w:rsid w:val="020C62E0"/>
    <w:rsid w:val="02160F0D"/>
    <w:rsid w:val="021B4775"/>
    <w:rsid w:val="024141DC"/>
    <w:rsid w:val="02596D0F"/>
    <w:rsid w:val="026D5C3B"/>
    <w:rsid w:val="0270061D"/>
    <w:rsid w:val="02704AC1"/>
    <w:rsid w:val="02CB619B"/>
    <w:rsid w:val="02EB239A"/>
    <w:rsid w:val="0303427A"/>
    <w:rsid w:val="031A3732"/>
    <w:rsid w:val="032930C1"/>
    <w:rsid w:val="0348159A"/>
    <w:rsid w:val="0361265C"/>
    <w:rsid w:val="03630182"/>
    <w:rsid w:val="03685489"/>
    <w:rsid w:val="037D56E7"/>
    <w:rsid w:val="03966AE0"/>
    <w:rsid w:val="03DF1EFE"/>
    <w:rsid w:val="041F4998"/>
    <w:rsid w:val="04406715"/>
    <w:rsid w:val="047A5783"/>
    <w:rsid w:val="047D34C5"/>
    <w:rsid w:val="04893C18"/>
    <w:rsid w:val="048C54B6"/>
    <w:rsid w:val="049F5ED3"/>
    <w:rsid w:val="04B54A0D"/>
    <w:rsid w:val="04BF763A"/>
    <w:rsid w:val="04C6420B"/>
    <w:rsid w:val="04E377CC"/>
    <w:rsid w:val="04E83035"/>
    <w:rsid w:val="05107E95"/>
    <w:rsid w:val="0526590B"/>
    <w:rsid w:val="053B7608"/>
    <w:rsid w:val="053E4A03"/>
    <w:rsid w:val="05403005"/>
    <w:rsid w:val="057C552B"/>
    <w:rsid w:val="05882122"/>
    <w:rsid w:val="05A607FA"/>
    <w:rsid w:val="05B9677F"/>
    <w:rsid w:val="05C869C2"/>
    <w:rsid w:val="05F15F19"/>
    <w:rsid w:val="06020126"/>
    <w:rsid w:val="06137D5A"/>
    <w:rsid w:val="062C6F51"/>
    <w:rsid w:val="063D4CBA"/>
    <w:rsid w:val="06450013"/>
    <w:rsid w:val="066F6E3E"/>
    <w:rsid w:val="06840B3B"/>
    <w:rsid w:val="06AA0645"/>
    <w:rsid w:val="06AE5BB8"/>
    <w:rsid w:val="06B34246"/>
    <w:rsid w:val="06C96AEC"/>
    <w:rsid w:val="06D118A6"/>
    <w:rsid w:val="06E415DA"/>
    <w:rsid w:val="073A569E"/>
    <w:rsid w:val="07773FD1"/>
    <w:rsid w:val="07893F2F"/>
    <w:rsid w:val="07E37AE3"/>
    <w:rsid w:val="07E728EB"/>
    <w:rsid w:val="07FD6DF7"/>
    <w:rsid w:val="080261BB"/>
    <w:rsid w:val="0808754A"/>
    <w:rsid w:val="081B102B"/>
    <w:rsid w:val="08206641"/>
    <w:rsid w:val="082A5712"/>
    <w:rsid w:val="08313C41"/>
    <w:rsid w:val="08386EE5"/>
    <w:rsid w:val="086E55FF"/>
    <w:rsid w:val="087D7F38"/>
    <w:rsid w:val="088E7A4F"/>
    <w:rsid w:val="08AC6670"/>
    <w:rsid w:val="08BF40AC"/>
    <w:rsid w:val="08D72F06"/>
    <w:rsid w:val="08F24482"/>
    <w:rsid w:val="090D306A"/>
    <w:rsid w:val="091B505B"/>
    <w:rsid w:val="09212671"/>
    <w:rsid w:val="09242161"/>
    <w:rsid w:val="09265ED9"/>
    <w:rsid w:val="093305F6"/>
    <w:rsid w:val="09336848"/>
    <w:rsid w:val="09371E95"/>
    <w:rsid w:val="09464C44"/>
    <w:rsid w:val="09475E50"/>
    <w:rsid w:val="09615163"/>
    <w:rsid w:val="0970184A"/>
    <w:rsid w:val="09A17C56"/>
    <w:rsid w:val="09EF276F"/>
    <w:rsid w:val="0A410AF1"/>
    <w:rsid w:val="0A7D7D7B"/>
    <w:rsid w:val="0AAB38EC"/>
    <w:rsid w:val="0B2823DD"/>
    <w:rsid w:val="0B574A70"/>
    <w:rsid w:val="0B723658"/>
    <w:rsid w:val="0B732F2C"/>
    <w:rsid w:val="0B776EC0"/>
    <w:rsid w:val="0B786ABF"/>
    <w:rsid w:val="0B81389B"/>
    <w:rsid w:val="0B8D0492"/>
    <w:rsid w:val="0B923CFA"/>
    <w:rsid w:val="0B955598"/>
    <w:rsid w:val="0BA644AD"/>
    <w:rsid w:val="0BB91287"/>
    <w:rsid w:val="0BBC123E"/>
    <w:rsid w:val="0BD0037E"/>
    <w:rsid w:val="0BD042A0"/>
    <w:rsid w:val="0BFA364D"/>
    <w:rsid w:val="0C146C99"/>
    <w:rsid w:val="0C1666D9"/>
    <w:rsid w:val="0C34090D"/>
    <w:rsid w:val="0C4C3EA9"/>
    <w:rsid w:val="0C550884"/>
    <w:rsid w:val="0C5E519C"/>
    <w:rsid w:val="0C96326B"/>
    <w:rsid w:val="0CA640A0"/>
    <w:rsid w:val="0CB832EC"/>
    <w:rsid w:val="0CC779D3"/>
    <w:rsid w:val="0CD93263"/>
    <w:rsid w:val="0CF63E15"/>
    <w:rsid w:val="0D15252A"/>
    <w:rsid w:val="0D3D1A44"/>
    <w:rsid w:val="0D7F02AE"/>
    <w:rsid w:val="0E1337FA"/>
    <w:rsid w:val="0E4137B5"/>
    <w:rsid w:val="0E5057A7"/>
    <w:rsid w:val="0E8813E4"/>
    <w:rsid w:val="0E9D6C3E"/>
    <w:rsid w:val="0EBD2E3C"/>
    <w:rsid w:val="0EF24E1E"/>
    <w:rsid w:val="0F087E2F"/>
    <w:rsid w:val="0F1F3AF7"/>
    <w:rsid w:val="0F242EBB"/>
    <w:rsid w:val="0F3A5AE7"/>
    <w:rsid w:val="0F4757AF"/>
    <w:rsid w:val="0F7A2ADB"/>
    <w:rsid w:val="0F8A6A96"/>
    <w:rsid w:val="0F987405"/>
    <w:rsid w:val="0F992B3D"/>
    <w:rsid w:val="0FAB0EE6"/>
    <w:rsid w:val="0FB0474F"/>
    <w:rsid w:val="0FB324AF"/>
    <w:rsid w:val="0FCF0961"/>
    <w:rsid w:val="0FD541B5"/>
    <w:rsid w:val="0FFC5CEC"/>
    <w:rsid w:val="102350C3"/>
    <w:rsid w:val="10482BD9"/>
    <w:rsid w:val="1054157E"/>
    <w:rsid w:val="10857989"/>
    <w:rsid w:val="109A0F5B"/>
    <w:rsid w:val="11032FA4"/>
    <w:rsid w:val="11196DCE"/>
    <w:rsid w:val="111F7DDE"/>
    <w:rsid w:val="118E6D12"/>
    <w:rsid w:val="11934328"/>
    <w:rsid w:val="11965BC6"/>
    <w:rsid w:val="119B31DD"/>
    <w:rsid w:val="11C04EF9"/>
    <w:rsid w:val="11C646FD"/>
    <w:rsid w:val="11CB5870"/>
    <w:rsid w:val="11EB5F12"/>
    <w:rsid w:val="122074D1"/>
    <w:rsid w:val="122D30E1"/>
    <w:rsid w:val="123C6F16"/>
    <w:rsid w:val="12495754"/>
    <w:rsid w:val="125711B6"/>
    <w:rsid w:val="12791770"/>
    <w:rsid w:val="128123D2"/>
    <w:rsid w:val="128B34E4"/>
    <w:rsid w:val="12957C2C"/>
    <w:rsid w:val="12A460C1"/>
    <w:rsid w:val="12BB58E4"/>
    <w:rsid w:val="12C423C9"/>
    <w:rsid w:val="12CF7B44"/>
    <w:rsid w:val="12F400EB"/>
    <w:rsid w:val="13373A16"/>
    <w:rsid w:val="134F427F"/>
    <w:rsid w:val="136A2E67"/>
    <w:rsid w:val="13AA21BF"/>
    <w:rsid w:val="13E2653D"/>
    <w:rsid w:val="13E7095B"/>
    <w:rsid w:val="14186D67"/>
    <w:rsid w:val="143A6CDD"/>
    <w:rsid w:val="14425B91"/>
    <w:rsid w:val="144F4D2C"/>
    <w:rsid w:val="145C4EA5"/>
    <w:rsid w:val="146E6986"/>
    <w:rsid w:val="14867895"/>
    <w:rsid w:val="149503B7"/>
    <w:rsid w:val="14FE41AE"/>
    <w:rsid w:val="15311E8E"/>
    <w:rsid w:val="15347BD0"/>
    <w:rsid w:val="154222ED"/>
    <w:rsid w:val="15597637"/>
    <w:rsid w:val="157707EC"/>
    <w:rsid w:val="157A3F7A"/>
    <w:rsid w:val="157E0E4B"/>
    <w:rsid w:val="15806971"/>
    <w:rsid w:val="15981F0D"/>
    <w:rsid w:val="15CF16A7"/>
    <w:rsid w:val="15E92BC7"/>
    <w:rsid w:val="16257519"/>
    <w:rsid w:val="16297009"/>
    <w:rsid w:val="164D4850"/>
    <w:rsid w:val="165278BD"/>
    <w:rsid w:val="1653052A"/>
    <w:rsid w:val="16691AFB"/>
    <w:rsid w:val="16774218"/>
    <w:rsid w:val="16AD56C3"/>
    <w:rsid w:val="16B32D77"/>
    <w:rsid w:val="16BF796D"/>
    <w:rsid w:val="16E4489C"/>
    <w:rsid w:val="16F07B27"/>
    <w:rsid w:val="170B61FB"/>
    <w:rsid w:val="1711641B"/>
    <w:rsid w:val="17143815"/>
    <w:rsid w:val="17190E2C"/>
    <w:rsid w:val="174165D4"/>
    <w:rsid w:val="17793FC0"/>
    <w:rsid w:val="17AC09C3"/>
    <w:rsid w:val="17B943BD"/>
    <w:rsid w:val="17CC2342"/>
    <w:rsid w:val="17D70B33"/>
    <w:rsid w:val="18167A61"/>
    <w:rsid w:val="181D494B"/>
    <w:rsid w:val="182676C3"/>
    <w:rsid w:val="183028D1"/>
    <w:rsid w:val="183F0D66"/>
    <w:rsid w:val="18445CFD"/>
    <w:rsid w:val="18814EDA"/>
    <w:rsid w:val="18822A00"/>
    <w:rsid w:val="18826EA4"/>
    <w:rsid w:val="18B74DA0"/>
    <w:rsid w:val="18C96881"/>
    <w:rsid w:val="18F97167"/>
    <w:rsid w:val="19022443"/>
    <w:rsid w:val="190D2C12"/>
    <w:rsid w:val="19173A91"/>
    <w:rsid w:val="19481E9C"/>
    <w:rsid w:val="19597B4B"/>
    <w:rsid w:val="198D5B01"/>
    <w:rsid w:val="19B65A82"/>
    <w:rsid w:val="19C31523"/>
    <w:rsid w:val="19DB51DA"/>
    <w:rsid w:val="19F142E2"/>
    <w:rsid w:val="1A0F193E"/>
    <w:rsid w:val="1A1F1D34"/>
    <w:rsid w:val="1A24272E"/>
    <w:rsid w:val="1A255D39"/>
    <w:rsid w:val="1A293A7B"/>
    <w:rsid w:val="1A3B730B"/>
    <w:rsid w:val="1A3D12D5"/>
    <w:rsid w:val="1A4E5290"/>
    <w:rsid w:val="1A5B5BFF"/>
    <w:rsid w:val="1A5D4CC4"/>
    <w:rsid w:val="1A6920CA"/>
    <w:rsid w:val="1A9E236C"/>
    <w:rsid w:val="1AA86C3A"/>
    <w:rsid w:val="1ABB7049"/>
    <w:rsid w:val="1AE70AE0"/>
    <w:rsid w:val="1AFC6A9A"/>
    <w:rsid w:val="1B0919D7"/>
    <w:rsid w:val="1B122762"/>
    <w:rsid w:val="1B1C538E"/>
    <w:rsid w:val="1B245DDE"/>
    <w:rsid w:val="1B3501FE"/>
    <w:rsid w:val="1B351FAC"/>
    <w:rsid w:val="1BB630ED"/>
    <w:rsid w:val="1BCA4DEA"/>
    <w:rsid w:val="1BD9327F"/>
    <w:rsid w:val="1BDC68CC"/>
    <w:rsid w:val="1BF65BDF"/>
    <w:rsid w:val="1C1549BE"/>
    <w:rsid w:val="1C1D08E0"/>
    <w:rsid w:val="1C2208E7"/>
    <w:rsid w:val="1C395ACC"/>
    <w:rsid w:val="1C3D55BC"/>
    <w:rsid w:val="1C406E5A"/>
    <w:rsid w:val="1C471801"/>
    <w:rsid w:val="1C493F61"/>
    <w:rsid w:val="1C5F19D6"/>
    <w:rsid w:val="1C6400EC"/>
    <w:rsid w:val="1C6C7C4F"/>
    <w:rsid w:val="1C76287C"/>
    <w:rsid w:val="1C8E5E18"/>
    <w:rsid w:val="1C9D605B"/>
    <w:rsid w:val="1CA72341"/>
    <w:rsid w:val="1CB11B06"/>
    <w:rsid w:val="1D264D1A"/>
    <w:rsid w:val="1D2A0352"/>
    <w:rsid w:val="1D526E45"/>
    <w:rsid w:val="1D7933A9"/>
    <w:rsid w:val="1DA05C02"/>
    <w:rsid w:val="1DDA6F1F"/>
    <w:rsid w:val="1DF779ED"/>
    <w:rsid w:val="1DFB3B75"/>
    <w:rsid w:val="1E200CF1"/>
    <w:rsid w:val="1E2B1334"/>
    <w:rsid w:val="1E2F3C7A"/>
    <w:rsid w:val="1E312EFF"/>
    <w:rsid w:val="1E562965"/>
    <w:rsid w:val="1E9F7E83"/>
    <w:rsid w:val="1EA57449"/>
    <w:rsid w:val="1EB31B66"/>
    <w:rsid w:val="1EDD3086"/>
    <w:rsid w:val="1EF32CE7"/>
    <w:rsid w:val="1EF503D0"/>
    <w:rsid w:val="1EFB350D"/>
    <w:rsid w:val="1F1217D1"/>
    <w:rsid w:val="1F244811"/>
    <w:rsid w:val="1F3C0F4E"/>
    <w:rsid w:val="1F3C7DAD"/>
    <w:rsid w:val="1F4927DA"/>
    <w:rsid w:val="1F705CA9"/>
    <w:rsid w:val="1F767C80"/>
    <w:rsid w:val="1F9E2816"/>
    <w:rsid w:val="1FA44AF7"/>
    <w:rsid w:val="1FA804E8"/>
    <w:rsid w:val="1FD67169"/>
    <w:rsid w:val="1FE51D7C"/>
    <w:rsid w:val="1FF73CD4"/>
    <w:rsid w:val="20250841"/>
    <w:rsid w:val="202820DF"/>
    <w:rsid w:val="203931C5"/>
    <w:rsid w:val="203C041B"/>
    <w:rsid w:val="20A025BE"/>
    <w:rsid w:val="20A57BD4"/>
    <w:rsid w:val="20B6593D"/>
    <w:rsid w:val="20E1349C"/>
    <w:rsid w:val="20F12E19"/>
    <w:rsid w:val="20F36B91"/>
    <w:rsid w:val="21132D8F"/>
    <w:rsid w:val="212070AF"/>
    <w:rsid w:val="2143661C"/>
    <w:rsid w:val="214E201A"/>
    <w:rsid w:val="215D04AF"/>
    <w:rsid w:val="21661111"/>
    <w:rsid w:val="218D2B42"/>
    <w:rsid w:val="21C67E02"/>
    <w:rsid w:val="21CC7C38"/>
    <w:rsid w:val="21D249F9"/>
    <w:rsid w:val="21E307CC"/>
    <w:rsid w:val="220A4192"/>
    <w:rsid w:val="2212296C"/>
    <w:rsid w:val="221768AF"/>
    <w:rsid w:val="2228286B"/>
    <w:rsid w:val="22592A24"/>
    <w:rsid w:val="22596EC8"/>
    <w:rsid w:val="22C542E0"/>
    <w:rsid w:val="22D14CB0"/>
    <w:rsid w:val="2302130E"/>
    <w:rsid w:val="230C7A96"/>
    <w:rsid w:val="231A0405"/>
    <w:rsid w:val="231E73D8"/>
    <w:rsid w:val="23250B58"/>
    <w:rsid w:val="232A616E"/>
    <w:rsid w:val="2331574F"/>
    <w:rsid w:val="234F5BD5"/>
    <w:rsid w:val="2372484D"/>
    <w:rsid w:val="23C860B3"/>
    <w:rsid w:val="23DB2001"/>
    <w:rsid w:val="23F92711"/>
    <w:rsid w:val="241E575D"/>
    <w:rsid w:val="248144B4"/>
    <w:rsid w:val="24B16B47"/>
    <w:rsid w:val="24E54A43"/>
    <w:rsid w:val="25396B3D"/>
    <w:rsid w:val="2560231B"/>
    <w:rsid w:val="25641E0C"/>
    <w:rsid w:val="2566249D"/>
    <w:rsid w:val="256C6F12"/>
    <w:rsid w:val="256D0BB3"/>
    <w:rsid w:val="2573204F"/>
    <w:rsid w:val="259B711F"/>
    <w:rsid w:val="25AE61AD"/>
    <w:rsid w:val="26024861"/>
    <w:rsid w:val="260929B3"/>
    <w:rsid w:val="262560B2"/>
    <w:rsid w:val="26357163"/>
    <w:rsid w:val="26437C73"/>
    <w:rsid w:val="26445799"/>
    <w:rsid w:val="26485289"/>
    <w:rsid w:val="26627285"/>
    <w:rsid w:val="26CE4858"/>
    <w:rsid w:val="26DC3C24"/>
    <w:rsid w:val="27016EBA"/>
    <w:rsid w:val="270F7B55"/>
    <w:rsid w:val="27127645"/>
    <w:rsid w:val="274153DA"/>
    <w:rsid w:val="275B2D9A"/>
    <w:rsid w:val="276A1DF3"/>
    <w:rsid w:val="276C6F54"/>
    <w:rsid w:val="279B1E5B"/>
    <w:rsid w:val="279D1605"/>
    <w:rsid w:val="27B801ED"/>
    <w:rsid w:val="27D05536"/>
    <w:rsid w:val="27DF5779"/>
    <w:rsid w:val="27FF5E1C"/>
    <w:rsid w:val="280451E0"/>
    <w:rsid w:val="28215D92"/>
    <w:rsid w:val="288325A9"/>
    <w:rsid w:val="288E78DB"/>
    <w:rsid w:val="28DE3C83"/>
    <w:rsid w:val="28F25980"/>
    <w:rsid w:val="28FD67FF"/>
    <w:rsid w:val="29001E4B"/>
    <w:rsid w:val="292024ED"/>
    <w:rsid w:val="29306C82"/>
    <w:rsid w:val="29453D02"/>
    <w:rsid w:val="294B01F0"/>
    <w:rsid w:val="295671B5"/>
    <w:rsid w:val="29A547A1"/>
    <w:rsid w:val="29C0782D"/>
    <w:rsid w:val="29C64E26"/>
    <w:rsid w:val="29D07A70"/>
    <w:rsid w:val="29E67293"/>
    <w:rsid w:val="2A104310"/>
    <w:rsid w:val="2A2B2EF8"/>
    <w:rsid w:val="2A342360"/>
    <w:rsid w:val="2A3D1019"/>
    <w:rsid w:val="2A9E191C"/>
    <w:rsid w:val="2A9E4D03"/>
    <w:rsid w:val="2AA607D0"/>
    <w:rsid w:val="2ACB21DF"/>
    <w:rsid w:val="2AEB08D9"/>
    <w:rsid w:val="2AF72B6B"/>
    <w:rsid w:val="2B035C23"/>
    <w:rsid w:val="2B2F2A9B"/>
    <w:rsid w:val="2B514551"/>
    <w:rsid w:val="2B520958"/>
    <w:rsid w:val="2B6F150A"/>
    <w:rsid w:val="2B8D0307"/>
    <w:rsid w:val="2BAA396D"/>
    <w:rsid w:val="2BBA09D7"/>
    <w:rsid w:val="2BD8392F"/>
    <w:rsid w:val="2BE55E79"/>
    <w:rsid w:val="2BFE6913"/>
    <w:rsid w:val="2C165AE7"/>
    <w:rsid w:val="2C1D4AC2"/>
    <w:rsid w:val="2C324A12"/>
    <w:rsid w:val="2C536736"/>
    <w:rsid w:val="2C7F577D"/>
    <w:rsid w:val="2C8043FC"/>
    <w:rsid w:val="2C841D71"/>
    <w:rsid w:val="2C8830ED"/>
    <w:rsid w:val="2CB43679"/>
    <w:rsid w:val="2CBA67B5"/>
    <w:rsid w:val="2CC87124"/>
    <w:rsid w:val="2D0B0D40"/>
    <w:rsid w:val="2D10101A"/>
    <w:rsid w:val="2D25750A"/>
    <w:rsid w:val="2D4B5460"/>
    <w:rsid w:val="2D564EE4"/>
    <w:rsid w:val="2D7E30B5"/>
    <w:rsid w:val="2D872B3B"/>
    <w:rsid w:val="2DBB4CCF"/>
    <w:rsid w:val="2DC07DFB"/>
    <w:rsid w:val="2DD11845"/>
    <w:rsid w:val="2E3C43E6"/>
    <w:rsid w:val="2E444588"/>
    <w:rsid w:val="2E552C39"/>
    <w:rsid w:val="2E5844D8"/>
    <w:rsid w:val="2E627104"/>
    <w:rsid w:val="2E756E38"/>
    <w:rsid w:val="2E7C01C6"/>
    <w:rsid w:val="2E7F1A64"/>
    <w:rsid w:val="2E982B26"/>
    <w:rsid w:val="2EA6182F"/>
    <w:rsid w:val="2EAB0AAB"/>
    <w:rsid w:val="2EB72FAC"/>
    <w:rsid w:val="2EE87609"/>
    <w:rsid w:val="2F4376BD"/>
    <w:rsid w:val="2F573B29"/>
    <w:rsid w:val="2F697F3B"/>
    <w:rsid w:val="2F97161C"/>
    <w:rsid w:val="2FB43990"/>
    <w:rsid w:val="301651CF"/>
    <w:rsid w:val="30392579"/>
    <w:rsid w:val="308E5F8F"/>
    <w:rsid w:val="309C4B4F"/>
    <w:rsid w:val="30D76FF1"/>
    <w:rsid w:val="30F85AFE"/>
    <w:rsid w:val="311E5564"/>
    <w:rsid w:val="313A3004"/>
    <w:rsid w:val="313C3EB6"/>
    <w:rsid w:val="31496359"/>
    <w:rsid w:val="315D6336"/>
    <w:rsid w:val="315F792B"/>
    <w:rsid w:val="317C04DD"/>
    <w:rsid w:val="317C5B2E"/>
    <w:rsid w:val="31A737AC"/>
    <w:rsid w:val="31B737F0"/>
    <w:rsid w:val="31C970F1"/>
    <w:rsid w:val="31CF685F"/>
    <w:rsid w:val="31E7004C"/>
    <w:rsid w:val="31F610D6"/>
    <w:rsid w:val="32087FC3"/>
    <w:rsid w:val="320A7897"/>
    <w:rsid w:val="320F30FF"/>
    <w:rsid w:val="320F75A3"/>
    <w:rsid w:val="321E5800"/>
    <w:rsid w:val="32250B75"/>
    <w:rsid w:val="324803BF"/>
    <w:rsid w:val="326065B5"/>
    <w:rsid w:val="3269517F"/>
    <w:rsid w:val="32990C1B"/>
    <w:rsid w:val="32CC2D9E"/>
    <w:rsid w:val="32D169E0"/>
    <w:rsid w:val="32E4458C"/>
    <w:rsid w:val="33260700"/>
    <w:rsid w:val="333C7F24"/>
    <w:rsid w:val="337E6747"/>
    <w:rsid w:val="338418CB"/>
    <w:rsid w:val="33AF6948"/>
    <w:rsid w:val="33CB2F55"/>
    <w:rsid w:val="33ED593B"/>
    <w:rsid w:val="340053F5"/>
    <w:rsid w:val="34044E0D"/>
    <w:rsid w:val="340762C3"/>
    <w:rsid w:val="340D366E"/>
    <w:rsid w:val="341D1C6B"/>
    <w:rsid w:val="342866FA"/>
    <w:rsid w:val="3431735D"/>
    <w:rsid w:val="34825E0A"/>
    <w:rsid w:val="34B63D06"/>
    <w:rsid w:val="34BD6E42"/>
    <w:rsid w:val="34CD697F"/>
    <w:rsid w:val="34D56DB7"/>
    <w:rsid w:val="34DD74E5"/>
    <w:rsid w:val="34E00D83"/>
    <w:rsid w:val="34EC1C66"/>
    <w:rsid w:val="352B7BE1"/>
    <w:rsid w:val="356C4ED9"/>
    <w:rsid w:val="357C0AAC"/>
    <w:rsid w:val="3599165E"/>
    <w:rsid w:val="359C114E"/>
    <w:rsid w:val="35A66798"/>
    <w:rsid w:val="35B069A7"/>
    <w:rsid w:val="35D46B3A"/>
    <w:rsid w:val="35D5640E"/>
    <w:rsid w:val="35D64B29"/>
    <w:rsid w:val="35DB7EC8"/>
    <w:rsid w:val="35FB6A93"/>
    <w:rsid w:val="35FE7713"/>
    <w:rsid w:val="36443DC1"/>
    <w:rsid w:val="36486BE0"/>
    <w:rsid w:val="366B30E7"/>
    <w:rsid w:val="36723C5D"/>
    <w:rsid w:val="369260AD"/>
    <w:rsid w:val="36A858D0"/>
    <w:rsid w:val="36D6068F"/>
    <w:rsid w:val="36E745A2"/>
    <w:rsid w:val="36F80606"/>
    <w:rsid w:val="37160A8C"/>
    <w:rsid w:val="371A67CE"/>
    <w:rsid w:val="37357164"/>
    <w:rsid w:val="37543D61"/>
    <w:rsid w:val="3776777C"/>
    <w:rsid w:val="379320DC"/>
    <w:rsid w:val="3794667D"/>
    <w:rsid w:val="37991DE9"/>
    <w:rsid w:val="379A346B"/>
    <w:rsid w:val="37DE7B6F"/>
    <w:rsid w:val="37E32FD4"/>
    <w:rsid w:val="38391F5F"/>
    <w:rsid w:val="38787C50"/>
    <w:rsid w:val="389C3213"/>
    <w:rsid w:val="38F44DFD"/>
    <w:rsid w:val="3907443E"/>
    <w:rsid w:val="390C0398"/>
    <w:rsid w:val="39444EDD"/>
    <w:rsid w:val="39475874"/>
    <w:rsid w:val="39506C75"/>
    <w:rsid w:val="3980722A"/>
    <w:rsid w:val="398B5761"/>
    <w:rsid w:val="398E7586"/>
    <w:rsid w:val="39902D77"/>
    <w:rsid w:val="3992182D"/>
    <w:rsid w:val="39981C2C"/>
    <w:rsid w:val="39A862CA"/>
    <w:rsid w:val="39AB195F"/>
    <w:rsid w:val="39AE7101"/>
    <w:rsid w:val="39D92970"/>
    <w:rsid w:val="39E2366C"/>
    <w:rsid w:val="39FC21BB"/>
    <w:rsid w:val="39FF7EFD"/>
    <w:rsid w:val="3A0C6261"/>
    <w:rsid w:val="3A0F3C65"/>
    <w:rsid w:val="3A175247"/>
    <w:rsid w:val="3A1E65D5"/>
    <w:rsid w:val="3A557B1D"/>
    <w:rsid w:val="3A5B3385"/>
    <w:rsid w:val="3AC21656"/>
    <w:rsid w:val="3AEA295B"/>
    <w:rsid w:val="3B007A89"/>
    <w:rsid w:val="3B141786"/>
    <w:rsid w:val="3B336F5C"/>
    <w:rsid w:val="3B36794F"/>
    <w:rsid w:val="3B455DE4"/>
    <w:rsid w:val="3B4D2D64"/>
    <w:rsid w:val="3B7826B6"/>
    <w:rsid w:val="3B96663F"/>
    <w:rsid w:val="3BB00D7F"/>
    <w:rsid w:val="3BD01B51"/>
    <w:rsid w:val="3BE404DD"/>
    <w:rsid w:val="3BED1E0D"/>
    <w:rsid w:val="3C1A6612"/>
    <w:rsid w:val="3C3976F6"/>
    <w:rsid w:val="3C853D67"/>
    <w:rsid w:val="3C8541D9"/>
    <w:rsid w:val="3C9C66B4"/>
    <w:rsid w:val="3CB72C21"/>
    <w:rsid w:val="3CCA65A0"/>
    <w:rsid w:val="3CD236A7"/>
    <w:rsid w:val="3D1D2B74"/>
    <w:rsid w:val="3D3E4A09"/>
    <w:rsid w:val="3D54230E"/>
    <w:rsid w:val="3D9204B6"/>
    <w:rsid w:val="3D9F7A2D"/>
    <w:rsid w:val="3DEC2546"/>
    <w:rsid w:val="3DED69EA"/>
    <w:rsid w:val="3E021D6A"/>
    <w:rsid w:val="3E171CB9"/>
    <w:rsid w:val="3E1A70B4"/>
    <w:rsid w:val="3E3A1504"/>
    <w:rsid w:val="3E677D82"/>
    <w:rsid w:val="3E85623E"/>
    <w:rsid w:val="3E86299B"/>
    <w:rsid w:val="3E956A9C"/>
    <w:rsid w:val="3EA572C5"/>
    <w:rsid w:val="3EB76FF8"/>
    <w:rsid w:val="3ED96F6F"/>
    <w:rsid w:val="3EDE6333"/>
    <w:rsid w:val="3EDE7B8A"/>
    <w:rsid w:val="3EEC087F"/>
    <w:rsid w:val="3F3E6DD2"/>
    <w:rsid w:val="3F572139"/>
    <w:rsid w:val="3F5A3DAB"/>
    <w:rsid w:val="3F5C54AA"/>
    <w:rsid w:val="3F5D2347"/>
    <w:rsid w:val="3F613A9D"/>
    <w:rsid w:val="3F676329"/>
    <w:rsid w:val="3F740A45"/>
    <w:rsid w:val="3F763415"/>
    <w:rsid w:val="3F7D3D9E"/>
    <w:rsid w:val="3FCA4B09"/>
    <w:rsid w:val="3FDF5F38"/>
    <w:rsid w:val="3FEC6D2D"/>
    <w:rsid w:val="40460634"/>
    <w:rsid w:val="406C796F"/>
    <w:rsid w:val="40742686"/>
    <w:rsid w:val="408E5B37"/>
    <w:rsid w:val="409E3FCC"/>
    <w:rsid w:val="40BF2194"/>
    <w:rsid w:val="40C90C6F"/>
    <w:rsid w:val="40CD2B03"/>
    <w:rsid w:val="40E67721"/>
    <w:rsid w:val="40F1425E"/>
    <w:rsid w:val="41197AF6"/>
    <w:rsid w:val="41200E85"/>
    <w:rsid w:val="413B39F1"/>
    <w:rsid w:val="4151103E"/>
    <w:rsid w:val="41522A5D"/>
    <w:rsid w:val="41636FC4"/>
    <w:rsid w:val="41670862"/>
    <w:rsid w:val="41744D2D"/>
    <w:rsid w:val="41A05B22"/>
    <w:rsid w:val="41D34149"/>
    <w:rsid w:val="41F30347"/>
    <w:rsid w:val="422E75D1"/>
    <w:rsid w:val="42470693"/>
    <w:rsid w:val="425A53B9"/>
    <w:rsid w:val="42935686"/>
    <w:rsid w:val="42937435"/>
    <w:rsid w:val="42A258CA"/>
    <w:rsid w:val="42B35E13"/>
    <w:rsid w:val="42B71375"/>
    <w:rsid w:val="42E243E9"/>
    <w:rsid w:val="430D368B"/>
    <w:rsid w:val="430D5439"/>
    <w:rsid w:val="43506D03"/>
    <w:rsid w:val="438A6A89"/>
    <w:rsid w:val="43A2087C"/>
    <w:rsid w:val="43C30FC0"/>
    <w:rsid w:val="43C868B1"/>
    <w:rsid w:val="43CF26EE"/>
    <w:rsid w:val="43D63A7D"/>
    <w:rsid w:val="44126436"/>
    <w:rsid w:val="44663053"/>
    <w:rsid w:val="44666CDB"/>
    <w:rsid w:val="446C2633"/>
    <w:rsid w:val="4487121B"/>
    <w:rsid w:val="448C4EE6"/>
    <w:rsid w:val="449823DE"/>
    <w:rsid w:val="449C0A0F"/>
    <w:rsid w:val="44D02BC2"/>
    <w:rsid w:val="44E028B5"/>
    <w:rsid w:val="44E73A68"/>
    <w:rsid w:val="450A60D4"/>
    <w:rsid w:val="456A0921"/>
    <w:rsid w:val="458B1529"/>
    <w:rsid w:val="45927E77"/>
    <w:rsid w:val="45943BEF"/>
    <w:rsid w:val="4594599D"/>
    <w:rsid w:val="45A06DE6"/>
    <w:rsid w:val="45AC01EA"/>
    <w:rsid w:val="45DE130F"/>
    <w:rsid w:val="45F60406"/>
    <w:rsid w:val="45FB79F8"/>
    <w:rsid w:val="45FE24E3"/>
    <w:rsid w:val="460A5C60"/>
    <w:rsid w:val="46146ADE"/>
    <w:rsid w:val="46244F73"/>
    <w:rsid w:val="462F1B6A"/>
    <w:rsid w:val="467122AA"/>
    <w:rsid w:val="467523B1"/>
    <w:rsid w:val="468E063F"/>
    <w:rsid w:val="469D4D26"/>
    <w:rsid w:val="46A657A8"/>
    <w:rsid w:val="46AF4D71"/>
    <w:rsid w:val="46CC73B9"/>
    <w:rsid w:val="46F7590E"/>
    <w:rsid w:val="4712301E"/>
    <w:rsid w:val="471E7C15"/>
    <w:rsid w:val="472934EB"/>
    <w:rsid w:val="474A0503"/>
    <w:rsid w:val="47631ACB"/>
    <w:rsid w:val="47670F66"/>
    <w:rsid w:val="476E221E"/>
    <w:rsid w:val="47837DC8"/>
    <w:rsid w:val="479E0D55"/>
    <w:rsid w:val="47A83982"/>
    <w:rsid w:val="47D209FF"/>
    <w:rsid w:val="47D47E64"/>
    <w:rsid w:val="4812529F"/>
    <w:rsid w:val="48147269"/>
    <w:rsid w:val="484216E1"/>
    <w:rsid w:val="484713ED"/>
    <w:rsid w:val="4860600B"/>
    <w:rsid w:val="488241D3"/>
    <w:rsid w:val="48873598"/>
    <w:rsid w:val="48945CB4"/>
    <w:rsid w:val="48D2515B"/>
    <w:rsid w:val="48F0738F"/>
    <w:rsid w:val="48FF3A76"/>
    <w:rsid w:val="48FF5824"/>
    <w:rsid w:val="490E1EBA"/>
    <w:rsid w:val="4910358D"/>
    <w:rsid w:val="49227764"/>
    <w:rsid w:val="49706721"/>
    <w:rsid w:val="49C3539C"/>
    <w:rsid w:val="49D4280C"/>
    <w:rsid w:val="49D722FD"/>
    <w:rsid w:val="49EC3FFA"/>
    <w:rsid w:val="4A183041"/>
    <w:rsid w:val="4A431740"/>
    <w:rsid w:val="4A470D1B"/>
    <w:rsid w:val="4A6A4F1F"/>
    <w:rsid w:val="4A6D0E1C"/>
    <w:rsid w:val="4A791606"/>
    <w:rsid w:val="4A834233"/>
    <w:rsid w:val="4A8C1339"/>
    <w:rsid w:val="4A9B157C"/>
    <w:rsid w:val="4AA04DE4"/>
    <w:rsid w:val="4AB94C98"/>
    <w:rsid w:val="4AB97C54"/>
    <w:rsid w:val="4ABD14F2"/>
    <w:rsid w:val="4AD73910"/>
    <w:rsid w:val="4AF339B0"/>
    <w:rsid w:val="4B013AD5"/>
    <w:rsid w:val="4B0326F8"/>
    <w:rsid w:val="4B410375"/>
    <w:rsid w:val="4B6202EC"/>
    <w:rsid w:val="4B62209A"/>
    <w:rsid w:val="4B9304A5"/>
    <w:rsid w:val="4BA6467C"/>
    <w:rsid w:val="4BD864AD"/>
    <w:rsid w:val="4BEB09C4"/>
    <w:rsid w:val="4BF076A6"/>
    <w:rsid w:val="4C325F10"/>
    <w:rsid w:val="4C3E6663"/>
    <w:rsid w:val="4C443EC1"/>
    <w:rsid w:val="4C716A38"/>
    <w:rsid w:val="4C7B78B7"/>
    <w:rsid w:val="4C9E5354"/>
    <w:rsid w:val="4CA72EE9"/>
    <w:rsid w:val="4CDE39A2"/>
    <w:rsid w:val="4CDF7E46"/>
    <w:rsid w:val="4CFF2296"/>
    <w:rsid w:val="4D13189E"/>
    <w:rsid w:val="4D20220D"/>
    <w:rsid w:val="4D245859"/>
    <w:rsid w:val="4D45583A"/>
    <w:rsid w:val="4D4C3002"/>
    <w:rsid w:val="4D844CBC"/>
    <w:rsid w:val="4D994499"/>
    <w:rsid w:val="4DCA058D"/>
    <w:rsid w:val="4DCD50A1"/>
    <w:rsid w:val="4DF25957"/>
    <w:rsid w:val="4DF711BF"/>
    <w:rsid w:val="4E10402F"/>
    <w:rsid w:val="4E197388"/>
    <w:rsid w:val="4E20025E"/>
    <w:rsid w:val="4E295882"/>
    <w:rsid w:val="4E296E9F"/>
    <w:rsid w:val="4E796078"/>
    <w:rsid w:val="4E8A3DE2"/>
    <w:rsid w:val="4E9B1B4B"/>
    <w:rsid w:val="4EA314CB"/>
    <w:rsid w:val="4EA330F5"/>
    <w:rsid w:val="4EAF4CF9"/>
    <w:rsid w:val="4ED82C47"/>
    <w:rsid w:val="4EE259CC"/>
    <w:rsid w:val="4EE334F2"/>
    <w:rsid w:val="4F0A6CD0"/>
    <w:rsid w:val="4F38383D"/>
    <w:rsid w:val="4F5148FF"/>
    <w:rsid w:val="4F8E7901"/>
    <w:rsid w:val="4F912C0F"/>
    <w:rsid w:val="4FAF446C"/>
    <w:rsid w:val="4FD03A76"/>
    <w:rsid w:val="4FEE214E"/>
    <w:rsid w:val="500875CF"/>
    <w:rsid w:val="50100316"/>
    <w:rsid w:val="5012408F"/>
    <w:rsid w:val="501F4512"/>
    <w:rsid w:val="5021499A"/>
    <w:rsid w:val="5023004A"/>
    <w:rsid w:val="502B1063"/>
    <w:rsid w:val="50324731"/>
    <w:rsid w:val="50502E09"/>
    <w:rsid w:val="509947B0"/>
    <w:rsid w:val="50CE7DD4"/>
    <w:rsid w:val="50D442C5"/>
    <w:rsid w:val="50E83041"/>
    <w:rsid w:val="50FB0FC7"/>
    <w:rsid w:val="510F7851"/>
    <w:rsid w:val="514E559A"/>
    <w:rsid w:val="515F522B"/>
    <w:rsid w:val="51711289"/>
    <w:rsid w:val="519136D9"/>
    <w:rsid w:val="51A11B6E"/>
    <w:rsid w:val="51A46F68"/>
    <w:rsid w:val="51A72EFC"/>
    <w:rsid w:val="51AF22CB"/>
    <w:rsid w:val="51B9600D"/>
    <w:rsid w:val="51C969CF"/>
    <w:rsid w:val="51E97071"/>
    <w:rsid w:val="51F256B9"/>
    <w:rsid w:val="52143116"/>
    <w:rsid w:val="52172A65"/>
    <w:rsid w:val="5276403C"/>
    <w:rsid w:val="527B478B"/>
    <w:rsid w:val="5284394B"/>
    <w:rsid w:val="528F414F"/>
    <w:rsid w:val="52FB3500"/>
    <w:rsid w:val="530879CB"/>
    <w:rsid w:val="530C1269"/>
    <w:rsid w:val="535A79FB"/>
    <w:rsid w:val="535B7AFB"/>
    <w:rsid w:val="535F6C55"/>
    <w:rsid w:val="536A2433"/>
    <w:rsid w:val="538E1C7E"/>
    <w:rsid w:val="53920DAC"/>
    <w:rsid w:val="539C7F94"/>
    <w:rsid w:val="53AA06FF"/>
    <w:rsid w:val="53B11E10"/>
    <w:rsid w:val="53D55AFF"/>
    <w:rsid w:val="53F32429"/>
    <w:rsid w:val="540B0561"/>
    <w:rsid w:val="543525E1"/>
    <w:rsid w:val="54880DC3"/>
    <w:rsid w:val="548B440F"/>
    <w:rsid w:val="54B25E40"/>
    <w:rsid w:val="54BC6CBF"/>
    <w:rsid w:val="55142657"/>
    <w:rsid w:val="55147D1B"/>
    <w:rsid w:val="552C79A0"/>
    <w:rsid w:val="55553375"/>
    <w:rsid w:val="556C2493"/>
    <w:rsid w:val="55807C5D"/>
    <w:rsid w:val="5583158B"/>
    <w:rsid w:val="55967510"/>
    <w:rsid w:val="55C7591B"/>
    <w:rsid w:val="55C776C9"/>
    <w:rsid w:val="55CE6716"/>
    <w:rsid w:val="55D67AE7"/>
    <w:rsid w:val="55D818D6"/>
    <w:rsid w:val="55F04E72"/>
    <w:rsid w:val="55F72F87"/>
    <w:rsid w:val="55FE01DE"/>
    <w:rsid w:val="56085295"/>
    <w:rsid w:val="561476BF"/>
    <w:rsid w:val="5630297D"/>
    <w:rsid w:val="56407144"/>
    <w:rsid w:val="567C04B4"/>
    <w:rsid w:val="567C0E13"/>
    <w:rsid w:val="569C03F9"/>
    <w:rsid w:val="56A65531"/>
    <w:rsid w:val="56CD0D0F"/>
    <w:rsid w:val="56CE6835"/>
    <w:rsid w:val="56DC53F6"/>
    <w:rsid w:val="56F91B04"/>
    <w:rsid w:val="57491B08"/>
    <w:rsid w:val="578A0F8C"/>
    <w:rsid w:val="578C4726"/>
    <w:rsid w:val="57AA2DFF"/>
    <w:rsid w:val="57AF78FE"/>
    <w:rsid w:val="57BC762A"/>
    <w:rsid w:val="57CF6D09"/>
    <w:rsid w:val="57D305A7"/>
    <w:rsid w:val="57DA7B88"/>
    <w:rsid w:val="57EF6734"/>
    <w:rsid w:val="57F30C49"/>
    <w:rsid w:val="57FD5624"/>
    <w:rsid w:val="58810003"/>
    <w:rsid w:val="58AB32D2"/>
    <w:rsid w:val="58CB127E"/>
    <w:rsid w:val="590073A5"/>
    <w:rsid w:val="5902681A"/>
    <w:rsid w:val="594541A1"/>
    <w:rsid w:val="596B480F"/>
    <w:rsid w:val="598E28EC"/>
    <w:rsid w:val="59AA358A"/>
    <w:rsid w:val="59C53F20"/>
    <w:rsid w:val="59DE4FE1"/>
    <w:rsid w:val="59F916C8"/>
    <w:rsid w:val="5A0675C7"/>
    <w:rsid w:val="5A13112F"/>
    <w:rsid w:val="5A240A3D"/>
    <w:rsid w:val="5A307F33"/>
    <w:rsid w:val="5A421A14"/>
    <w:rsid w:val="5A5961EF"/>
    <w:rsid w:val="5A6F338A"/>
    <w:rsid w:val="5A9B1FC3"/>
    <w:rsid w:val="5A9C55A3"/>
    <w:rsid w:val="5AC8016B"/>
    <w:rsid w:val="5AE10063"/>
    <w:rsid w:val="5B1909C7"/>
    <w:rsid w:val="5B2353A2"/>
    <w:rsid w:val="5B3D3F8A"/>
    <w:rsid w:val="5B413D90"/>
    <w:rsid w:val="5B48305A"/>
    <w:rsid w:val="5B501F0F"/>
    <w:rsid w:val="5B687259"/>
    <w:rsid w:val="5BAD110F"/>
    <w:rsid w:val="5BAF6C35"/>
    <w:rsid w:val="5BBE331C"/>
    <w:rsid w:val="5BC326E1"/>
    <w:rsid w:val="5BE72873"/>
    <w:rsid w:val="5C07690C"/>
    <w:rsid w:val="5C157860"/>
    <w:rsid w:val="5C2018E1"/>
    <w:rsid w:val="5C2F5FC8"/>
    <w:rsid w:val="5C9108EC"/>
    <w:rsid w:val="5CB36BF9"/>
    <w:rsid w:val="5D080CF3"/>
    <w:rsid w:val="5D1A17A6"/>
    <w:rsid w:val="5D1E0517"/>
    <w:rsid w:val="5D2F10A4"/>
    <w:rsid w:val="5D386368"/>
    <w:rsid w:val="5D7C7496"/>
    <w:rsid w:val="5DAB2129"/>
    <w:rsid w:val="5DD72473"/>
    <w:rsid w:val="5DDF6040"/>
    <w:rsid w:val="5DE14A13"/>
    <w:rsid w:val="5DE30E18"/>
    <w:rsid w:val="5DFB0858"/>
    <w:rsid w:val="5E0771FD"/>
    <w:rsid w:val="5E115985"/>
    <w:rsid w:val="5E1216FE"/>
    <w:rsid w:val="5E257683"/>
    <w:rsid w:val="5E5D01CC"/>
    <w:rsid w:val="5E623282"/>
    <w:rsid w:val="5E8048B9"/>
    <w:rsid w:val="5EA92062"/>
    <w:rsid w:val="5EB36A3D"/>
    <w:rsid w:val="5EEB4428"/>
    <w:rsid w:val="5EED1833"/>
    <w:rsid w:val="5EF66B1A"/>
    <w:rsid w:val="5F46072B"/>
    <w:rsid w:val="5F8328B3"/>
    <w:rsid w:val="5F9938A3"/>
    <w:rsid w:val="5FB30413"/>
    <w:rsid w:val="5FCF02CC"/>
    <w:rsid w:val="5FDD4EBA"/>
    <w:rsid w:val="5FFC2665"/>
    <w:rsid w:val="600F2399"/>
    <w:rsid w:val="604A1623"/>
    <w:rsid w:val="608C7575"/>
    <w:rsid w:val="60BE78DB"/>
    <w:rsid w:val="60F17CF0"/>
    <w:rsid w:val="60FB46CB"/>
    <w:rsid w:val="610712C2"/>
    <w:rsid w:val="615670CF"/>
    <w:rsid w:val="61581B1D"/>
    <w:rsid w:val="617E0441"/>
    <w:rsid w:val="61BE5E24"/>
    <w:rsid w:val="61C73AA4"/>
    <w:rsid w:val="61C947C9"/>
    <w:rsid w:val="61CE5D83"/>
    <w:rsid w:val="623E0D13"/>
    <w:rsid w:val="624F2F20"/>
    <w:rsid w:val="62782477"/>
    <w:rsid w:val="6284633C"/>
    <w:rsid w:val="62B9483E"/>
    <w:rsid w:val="62C531E2"/>
    <w:rsid w:val="630C7063"/>
    <w:rsid w:val="632C3261"/>
    <w:rsid w:val="63321E04"/>
    <w:rsid w:val="635C5D7A"/>
    <w:rsid w:val="63660B97"/>
    <w:rsid w:val="637F15E3"/>
    <w:rsid w:val="63901A42"/>
    <w:rsid w:val="63C210E6"/>
    <w:rsid w:val="6401649C"/>
    <w:rsid w:val="641461CF"/>
    <w:rsid w:val="6417181C"/>
    <w:rsid w:val="643C74D4"/>
    <w:rsid w:val="645D6CD8"/>
    <w:rsid w:val="64721148"/>
    <w:rsid w:val="64AC28AC"/>
    <w:rsid w:val="64C319A4"/>
    <w:rsid w:val="64C335ED"/>
    <w:rsid w:val="64FF22F5"/>
    <w:rsid w:val="65011C14"/>
    <w:rsid w:val="65045026"/>
    <w:rsid w:val="650A75D2"/>
    <w:rsid w:val="6513504E"/>
    <w:rsid w:val="65410C85"/>
    <w:rsid w:val="654D685B"/>
    <w:rsid w:val="656548D2"/>
    <w:rsid w:val="6568132E"/>
    <w:rsid w:val="656C5B97"/>
    <w:rsid w:val="65850F35"/>
    <w:rsid w:val="6587477F"/>
    <w:rsid w:val="659304F1"/>
    <w:rsid w:val="65B8702E"/>
    <w:rsid w:val="65E92A01"/>
    <w:rsid w:val="661A55F3"/>
    <w:rsid w:val="665F74AA"/>
    <w:rsid w:val="667411A7"/>
    <w:rsid w:val="667A42E4"/>
    <w:rsid w:val="66B4708D"/>
    <w:rsid w:val="66E77BCB"/>
    <w:rsid w:val="66EC3434"/>
    <w:rsid w:val="67006EDF"/>
    <w:rsid w:val="67136C12"/>
    <w:rsid w:val="672324EB"/>
    <w:rsid w:val="672D6D25"/>
    <w:rsid w:val="674548F2"/>
    <w:rsid w:val="676C1E7F"/>
    <w:rsid w:val="677551D7"/>
    <w:rsid w:val="67787E6E"/>
    <w:rsid w:val="6784366C"/>
    <w:rsid w:val="679B09B6"/>
    <w:rsid w:val="679F04A6"/>
    <w:rsid w:val="67D13CA2"/>
    <w:rsid w:val="67EE0AE5"/>
    <w:rsid w:val="67F24A7A"/>
    <w:rsid w:val="67F81964"/>
    <w:rsid w:val="681349F0"/>
    <w:rsid w:val="681C1AF7"/>
    <w:rsid w:val="6828049B"/>
    <w:rsid w:val="683111B7"/>
    <w:rsid w:val="68386205"/>
    <w:rsid w:val="68572B2F"/>
    <w:rsid w:val="685748DD"/>
    <w:rsid w:val="685E3EBD"/>
    <w:rsid w:val="686D2352"/>
    <w:rsid w:val="68A11CC2"/>
    <w:rsid w:val="68A35D74"/>
    <w:rsid w:val="68B27D65"/>
    <w:rsid w:val="68C80ADB"/>
    <w:rsid w:val="68D57915"/>
    <w:rsid w:val="68E1689C"/>
    <w:rsid w:val="68E945AD"/>
    <w:rsid w:val="69221AC4"/>
    <w:rsid w:val="69270753"/>
    <w:rsid w:val="692D1AE1"/>
    <w:rsid w:val="693469CC"/>
    <w:rsid w:val="694F0EB9"/>
    <w:rsid w:val="695D4175"/>
    <w:rsid w:val="696A6892"/>
    <w:rsid w:val="6974326C"/>
    <w:rsid w:val="697E40EB"/>
    <w:rsid w:val="698711F2"/>
    <w:rsid w:val="69872FA0"/>
    <w:rsid w:val="699A7177"/>
    <w:rsid w:val="699D6C67"/>
    <w:rsid w:val="69A64BCA"/>
    <w:rsid w:val="69AD562A"/>
    <w:rsid w:val="69D84F47"/>
    <w:rsid w:val="69DD77FF"/>
    <w:rsid w:val="6A2B6021"/>
    <w:rsid w:val="6A2C56C4"/>
    <w:rsid w:val="6A305DAF"/>
    <w:rsid w:val="6A535578"/>
    <w:rsid w:val="6A617C95"/>
    <w:rsid w:val="6A701C86"/>
    <w:rsid w:val="6A753740"/>
    <w:rsid w:val="6A9A098C"/>
    <w:rsid w:val="6AA162E3"/>
    <w:rsid w:val="6ABD5520"/>
    <w:rsid w:val="6AEF704E"/>
    <w:rsid w:val="6B07083C"/>
    <w:rsid w:val="6B0E1828"/>
    <w:rsid w:val="6B2A277C"/>
    <w:rsid w:val="6B2F7D93"/>
    <w:rsid w:val="6B362ECF"/>
    <w:rsid w:val="6B4750DC"/>
    <w:rsid w:val="6B4C44A1"/>
    <w:rsid w:val="6B59096C"/>
    <w:rsid w:val="6B604CD9"/>
    <w:rsid w:val="6B655F65"/>
    <w:rsid w:val="6B6712DB"/>
    <w:rsid w:val="6B79100E"/>
    <w:rsid w:val="6B827EC3"/>
    <w:rsid w:val="6B8974A3"/>
    <w:rsid w:val="6B8A6A7E"/>
    <w:rsid w:val="6B8F25DF"/>
    <w:rsid w:val="6BEC358E"/>
    <w:rsid w:val="6BFD579B"/>
    <w:rsid w:val="6C07486C"/>
    <w:rsid w:val="6C0C1E82"/>
    <w:rsid w:val="6C150D37"/>
    <w:rsid w:val="6C245067"/>
    <w:rsid w:val="6C507FC1"/>
    <w:rsid w:val="6C7123A2"/>
    <w:rsid w:val="6C850101"/>
    <w:rsid w:val="6CC85DA9"/>
    <w:rsid w:val="6D097386"/>
    <w:rsid w:val="6D0B3EE8"/>
    <w:rsid w:val="6D237483"/>
    <w:rsid w:val="6D413DAD"/>
    <w:rsid w:val="6D505D9E"/>
    <w:rsid w:val="6D8D2B4F"/>
    <w:rsid w:val="6D9573E6"/>
    <w:rsid w:val="6DE07122"/>
    <w:rsid w:val="6E235FB0"/>
    <w:rsid w:val="6E405E13"/>
    <w:rsid w:val="6E7361E8"/>
    <w:rsid w:val="6E755ABD"/>
    <w:rsid w:val="6EC66318"/>
    <w:rsid w:val="6EED7B13"/>
    <w:rsid w:val="6EEF0048"/>
    <w:rsid w:val="6EFA4214"/>
    <w:rsid w:val="6F103A37"/>
    <w:rsid w:val="6F2701E9"/>
    <w:rsid w:val="6F617F40"/>
    <w:rsid w:val="6FA010AC"/>
    <w:rsid w:val="6FA36659"/>
    <w:rsid w:val="6FAA79E8"/>
    <w:rsid w:val="6FBD596D"/>
    <w:rsid w:val="6FC62348"/>
    <w:rsid w:val="70052E70"/>
    <w:rsid w:val="70207CAA"/>
    <w:rsid w:val="702C526E"/>
    <w:rsid w:val="70383246"/>
    <w:rsid w:val="70A64653"/>
    <w:rsid w:val="70AE253D"/>
    <w:rsid w:val="70BB598D"/>
    <w:rsid w:val="70D655FC"/>
    <w:rsid w:val="70F6250B"/>
    <w:rsid w:val="71494105"/>
    <w:rsid w:val="71614A1E"/>
    <w:rsid w:val="716A5681"/>
    <w:rsid w:val="716B13F9"/>
    <w:rsid w:val="71706A0F"/>
    <w:rsid w:val="719C15B2"/>
    <w:rsid w:val="71B1752C"/>
    <w:rsid w:val="71C043BF"/>
    <w:rsid w:val="721F5689"/>
    <w:rsid w:val="722026B0"/>
    <w:rsid w:val="72247F25"/>
    <w:rsid w:val="722D3F11"/>
    <w:rsid w:val="724F2AC9"/>
    <w:rsid w:val="72630505"/>
    <w:rsid w:val="726538F5"/>
    <w:rsid w:val="7265409A"/>
    <w:rsid w:val="72691DDC"/>
    <w:rsid w:val="72836D06"/>
    <w:rsid w:val="72895FDA"/>
    <w:rsid w:val="72907369"/>
    <w:rsid w:val="729B453B"/>
    <w:rsid w:val="72B172DF"/>
    <w:rsid w:val="72FB1633"/>
    <w:rsid w:val="73043479"/>
    <w:rsid w:val="730D38E0"/>
    <w:rsid w:val="731D6723"/>
    <w:rsid w:val="73260519"/>
    <w:rsid w:val="7327134F"/>
    <w:rsid w:val="734737A0"/>
    <w:rsid w:val="73490ADF"/>
    <w:rsid w:val="73634A7D"/>
    <w:rsid w:val="736557FF"/>
    <w:rsid w:val="73BB0416"/>
    <w:rsid w:val="73CB43D1"/>
    <w:rsid w:val="74145D78"/>
    <w:rsid w:val="74161AF0"/>
    <w:rsid w:val="742307F2"/>
    <w:rsid w:val="74485A21"/>
    <w:rsid w:val="74675447"/>
    <w:rsid w:val="74DA48CB"/>
    <w:rsid w:val="74DD43BC"/>
    <w:rsid w:val="74EE1DF0"/>
    <w:rsid w:val="750162FC"/>
    <w:rsid w:val="750C4CA1"/>
    <w:rsid w:val="751029E3"/>
    <w:rsid w:val="75175B20"/>
    <w:rsid w:val="75660B34"/>
    <w:rsid w:val="756D3991"/>
    <w:rsid w:val="75AB6268"/>
    <w:rsid w:val="75AC6A22"/>
    <w:rsid w:val="75B831AE"/>
    <w:rsid w:val="75CB690A"/>
    <w:rsid w:val="760855EF"/>
    <w:rsid w:val="7662101C"/>
    <w:rsid w:val="76685F07"/>
    <w:rsid w:val="766D176F"/>
    <w:rsid w:val="76790114"/>
    <w:rsid w:val="767E397C"/>
    <w:rsid w:val="768076F4"/>
    <w:rsid w:val="7682521B"/>
    <w:rsid w:val="769136B0"/>
    <w:rsid w:val="76962A74"/>
    <w:rsid w:val="76BB2A9F"/>
    <w:rsid w:val="76C46DC6"/>
    <w:rsid w:val="76D65FD5"/>
    <w:rsid w:val="76D77588"/>
    <w:rsid w:val="76E01F41"/>
    <w:rsid w:val="76E25CB9"/>
    <w:rsid w:val="76FF4ABD"/>
    <w:rsid w:val="770420D4"/>
    <w:rsid w:val="770976EA"/>
    <w:rsid w:val="77147E3D"/>
    <w:rsid w:val="77232919"/>
    <w:rsid w:val="77297D8C"/>
    <w:rsid w:val="773F135E"/>
    <w:rsid w:val="774845AD"/>
    <w:rsid w:val="77731007"/>
    <w:rsid w:val="77732DB5"/>
    <w:rsid w:val="777D3C34"/>
    <w:rsid w:val="77894387"/>
    <w:rsid w:val="77B02B9F"/>
    <w:rsid w:val="77B07B65"/>
    <w:rsid w:val="77C875A5"/>
    <w:rsid w:val="78051FFF"/>
    <w:rsid w:val="781C344D"/>
    <w:rsid w:val="78483AE3"/>
    <w:rsid w:val="785D5F3F"/>
    <w:rsid w:val="786170B2"/>
    <w:rsid w:val="78715547"/>
    <w:rsid w:val="78B611AB"/>
    <w:rsid w:val="78BD69DE"/>
    <w:rsid w:val="78D36201"/>
    <w:rsid w:val="78E9626A"/>
    <w:rsid w:val="790B4592"/>
    <w:rsid w:val="79243361"/>
    <w:rsid w:val="795D5ACB"/>
    <w:rsid w:val="79650C6A"/>
    <w:rsid w:val="79A635C8"/>
    <w:rsid w:val="79F53F55"/>
    <w:rsid w:val="79FD5CD8"/>
    <w:rsid w:val="79FF3026"/>
    <w:rsid w:val="79FF7978"/>
    <w:rsid w:val="7A4A42A1"/>
    <w:rsid w:val="7A715CD2"/>
    <w:rsid w:val="7AA80FC8"/>
    <w:rsid w:val="7AB80DF3"/>
    <w:rsid w:val="7AF53D85"/>
    <w:rsid w:val="7B4927AB"/>
    <w:rsid w:val="7B540B31"/>
    <w:rsid w:val="7B6E2211"/>
    <w:rsid w:val="7BF31285"/>
    <w:rsid w:val="7BF344C5"/>
    <w:rsid w:val="7C0B3F04"/>
    <w:rsid w:val="7C122B9D"/>
    <w:rsid w:val="7C127041"/>
    <w:rsid w:val="7C1E1658"/>
    <w:rsid w:val="7C232FFC"/>
    <w:rsid w:val="7C2E19A1"/>
    <w:rsid w:val="7C4E5B9F"/>
    <w:rsid w:val="7C833B32"/>
    <w:rsid w:val="7C8F243F"/>
    <w:rsid w:val="7CCD4D16"/>
    <w:rsid w:val="7CE22FB3"/>
    <w:rsid w:val="7D060228"/>
    <w:rsid w:val="7D087625"/>
    <w:rsid w:val="7D090405"/>
    <w:rsid w:val="7D0C4C05"/>
    <w:rsid w:val="7D0F17D2"/>
    <w:rsid w:val="7D122E7C"/>
    <w:rsid w:val="7D292894"/>
    <w:rsid w:val="7D2A2168"/>
    <w:rsid w:val="7D324D5B"/>
    <w:rsid w:val="7D43322A"/>
    <w:rsid w:val="7D6B4625"/>
    <w:rsid w:val="7D9F5FBE"/>
    <w:rsid w:val="7DA261A2"/>
    <w:rsid w:val="7DA30807"/>
    <w:rsid w:val="7DCC1471"/>
    <w:rsid w:val="7DE44A0D"/>
    <w:rsid w:val="7DF12C86"/>
    <w:rsid w:val="7E1A3F8B"/>
    <w:rsid w:val="7E307C52"/>
    <w:rsid w:val="7E387C84"/>
    <w:rsid w:val="7E3964D6"/>
    <w:rsid w:val="7E3F7E95"/>
    <w:rsid w:val="7E7A2C7B"/>
    <w:rsid w:val="7E7C4C45"/>
    <w:rsid w:val="7E851D4C"/>
    <w:rsid w:val="7EB24AEF"/>
    <w:rsid w:val="7EB50157"/>
    <w:rsid w:val="7EC02D84"/>
    <w:rsid w:val="7ED15001"/>
    <w:rsid w:val="7EF649F8"/>
    <w:rsid w:val="7F203823"/>
    <w:rsid w:val="7F5434CC"/>
    <w:rsid w:val="7F5E259D"/>
    <w:rsid w:val="7F7320D8"/>
    <w:rsid w:val="7F743B6E"/>
    <w:rsid w:val="7FD73DB4"/>
    <w:rsid w:val="7FDF548C"/>
    <w:rsid w:val="7FEA3E31"/>
    <w:rsid w:val="7FF93666"/>
    <w:rsid w:val="7FFD53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39"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2"/>
    <w:qFormat/>
    <w:uiPriority w:val="0"/>
    <w:pPr>
      <w:keepNext/>
      <w:keepLines/>
      <w:pageBreakBefore/>
      <w:numPr>
        <w:ilvl w:val="0"/>
        <w:numId w:val="1"/>
      </w:numPr>
      <w:adjustRightInd w:val="0"/>
      <w:snapToGrid w:val="0"/>
      <w:spacing w:before="240" w:after="240" w:line="360" w:lineRule="auto"/>
      <w:outlineLvl w:val="0"/>
    </w:pPr>
    <w:rPr>
      <w:b/>
      <w:kern w:val="44"/>
      <w:sz w:val="30"/>
    </w:rPr>
  </w:style>
  <w:style w:type="paragraph" w:styleId="4">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6"/>
    <w:link w:val="30"/>
    <w:qFormat/>
    <w:uiPriority w:val="9"/>
    <w:pPr>
      <w:numPr>
        <w:ilvl w:val="2"/>
        <w:numId w:val="1"/>
      </w:numPr>
      <w:adjustRightInd w:val="0"/>
      <w:snapToGrid w:val="0"/>
      <w:spacing w:beforeLines="100" w:afterLines="100" w:line="360" w:lineRule="auto"/>
      <w:jc w:val="left"/>
      <w:outlineLvl w:val="2"/>
    </w:pPr>
    <w:rPr>
      <w:rFonts w:eastAsia="黑体"/>
      <w:b/>
      <w:color w:val="000000"/>
      <w:sz w:val="30"/>
    </w:rPr>
  </w:style>
  <w:style w:type="paragraph" w:styleId="2">
    <w:name w:val="heading 4"/>
    <w:basedOn w:val="1"/>
    <w:next w:val="1"/>
    <w:link w:val="34"/>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64"/>
    <w:unhideWhenUsed/>
    <w:qFormat/>
    <w:uiPriority w:val="0"/>
    <w:pPr>
      <w:ind w:firstLine="420" w:firstLineChars="200"/>
    </w:pPr>
  </w:style>
  <w:style w:type="paragraph" w:styleId="7">
    <w:name w:val="caption"/>
    <w:basedOn w:val="1"/>
    <w:next w:val="1"/>
    <w:qFormat/>
    <w:uiPriority w:val="0"/>
    <w:pPr>
      <w:spacing w:line="120" w:lineRule="atLeast"/>
    </w:pPr>
    <w:rPr>
      <w:rFonts w:ascii="Arial" w:hAnsi="Arial" w:eastAsia="黑体"/>
      <w:sz w:val="20"/>
      <w:szCs w:val="20"/>
    </w:rPr>
  </w:style>
  <w:style w:type="paragraph" w:styleId="8">
    <w:name w:val="annotation text"/>
    <w:basedOn w:val="1"/>
    <w:link w:val="35"/>
    <w:unhideWhenUsed/>
    <w:qFormat/>
    <w:uiPriority w:val="99"/>
    <w:pPr>
      <w:jc w:val="left"/>
    </w:pPr>
  </w:style>
  <w:style w:type="paragraph" w:styleId="9">
    <w:name w:val="Body Text"/>
    <w:basedOn w:val="1"/>
    <w:link w:val="37"/>
    <w:unhideWhenUsed/>
    <w:qFormat/>
    <w:uiPriority w:val="99"/>
    <w:pPr>
      <w:spacing w:after="120"/>
    </w:pPr>
  </w:style>
  <w:style w:type="paragraph" w:styleId="10">
    <w:name w:val="Body Text Indent"/>
    <w:basedOn w:val="1"/>
    <w:link w:val="38"/>
    <w:qFormat/>
    <w:uiPriority w:val="0"/>
    <w:pPr>
      <w:spacing w:after="120" w:line="400" w:lineRule="exact"/>
      <w:ind w:firstLine="482"/>
    </w:pPr>
    <w:rPr>
      <w:rFonts w:eastAsia="楷体_GB2312"/>
      <w:sz w:val="24"/>
      <w:szCs w:val="20"/>
    </w:rPr>
  </w:style>
  <w:style w:type="paragraph" w:styleId="11">
    <w:name w:val="HTML Address"/>
    <w:basedOn w:val="1"/>
    <w:link w:val="39"/>
    <w:qFormat/>
    <w:uiPriority w:val="0"/>
    <w:rPr>
      <w:i/>
      <w:szCs w:val="20"/>
    </w:rPr>
  </w:style>
  <w:style w:type="paragraph" w:styleId="12">
    <w:name w:val="toc 3"/>
    <w:basedOn w:val="1"/>
    <w:next w:val="1"/>
    <w:unhideWhenUsed/>
    <w:qFormat/>
    <w:uiPriority w:val="39"/>
    <w:pPr>
      <w:ind w:left="840" w:leftChars="400"/>
    </w:pPr>
  </w:style>
  <w:style w:type="paragraph" w:styleId="13">
    <w:name w:val="Plain Text"/>
    <w:basedOn w:val="1"/>
    <w:link w:val="40"/>
    <w:unhideWhenUsed/>
    <w:qFormat/>
    <w:uiPriority w:val="99"/>
    <w:rPr>
      <w:rFonts w:ascii="宋体" w:hAnsi="Courier New" w:cs="Courier New"/>
      <w:szCs w:val="21"/>
    </w:rPr>
  </w:style>
  <w:style w:type="paragraph" w:styleId="14">
    <w:name w:val="Balloon Text"/>
    <w:basedOn w:val="1"/>
    <w:link w:val="41"/>
    <w:semiHidden/>
    <w:unhideWhenUsed/>
    <w:qFormat/>
    <w:uiPriority w:val="99"/>
    <w:rPr>
      <w:sz w:val="18"/>
      <w:szCs w:val="18"/>
    </w:rPr>
  </w:style>
  <w:style w:type="paragraph" w:styleId="15">
    <w:name w:val="footer"/>
    <w:basedOn w:val="1"/>
    <w:link w:val="42"/>
    <w:qFormat/>
    <w:uiPriority w:val="0"/>
    <w:pPr>
      <w:tabs>
        <w:tab w:val="center" w:pos="4153"/>
        <w:tab w:val="right" w:pos="8306"/>
      </w:tabs>
      <w:snapToGrid w:val="0"/>
      <w:spacing w:line="120" w:lineRule="atLeast"/>
      <w:jc w:val="left"/>
    </w:pPr>
    <w:rPr>
      <w:sz w:val="18"/>
      <w:szCs w:val="20"/>
    </w:rPr>
  </w:style>
  <w:style w:type="paragraph" w:styleId="16">
    <w:name w:val="header"/>
    <w:basedOn w:val="1"/>
    <w:link w:val="43"/>
    <w:qFormat/>
    <w:uiPriority w:val="0"/>
    <w:pPr>
      <w:pBdr>
        <w:bottom w:val="single" w:color="auto" w:sz="6" w:space="1"/>
      </w:pBdr>
      <w:tabs>
        <w:tab w:val="center" w:pos="4153"/>
        <w:tab w:val="right" w:pos="8306"/>
      </w:tabs>
      <w:snapToGrid w:val="0"/>
      <w:spacing w:line="120" w:lineRule="atLeast"/>
      <w:jc w:val="center"/>
    </w:pPr>
    <w:rPr>
      <w:sz w:val="18"/>
      <w:szCs w:val="20"/>
    </w:rPr>
  </w:style>
  <w:style w:type="paragraph" w:styleId="17">
    <w:name w:val="toc 1"/>
    <w:basedOn w:val="1"/>
    <w:next w:val="1"/>
    <w:qFormat/>
    <w:uiPriority w:val="39"/>
    <w:pPr>
      <w:spacing w:line="120" w:lineRule="atLeast"/>
    </w:pPr>
    <w:rPr>
      <w:szCs w:val="20"/>
    </w:rPr>
  </w:style>
  <w:style w:type="paragraph" w:styleId="18">
    <w:name w:val="Subtitle"/>
    <w:next w:val="19"/>
    <w:link w:val="44"/>
    <w:qFormat/>
    <w:uiPriority w:val="11"/>
    <w:pPr>
      <w:spacing w:line="300" w:lineRule="auto"/>
      <w:jc w:val="center"/>
    </w:pPr>
    <w:rPr>
      <w:rFonts w:ascii="Times New Roman" w:hAnsi="Times New Roman" w:eastAsia="宋体" w:cs="Times New Roman"/>
      <w:b/>
      <w:bCs/>
      <w:kern w:val="28"/>
      <w:sz w:val="21"/>
      <w:szCs w:val="32"/>
      <w:lang w:val="en-US" w:eastAsia="zh-CN" w:bidi="ar-SA"/>
    </w:rPr>
  </w:style>
  <w:style w:type="paragraph" w:styleId="19">
    <w:name w:val="No Spacing"/>
    <w:qFormat/>
    <w:uiPriority w:val="1"/>
    <w:pPr>
      <w:widowControl w:val="0"/>
      <w:tabs>
        <w:tab w:val="left" w:pos="2310"/>
        <w:tab w:val="left" w:pos="4620"/>
        <w:tab w:val="left" w:pos="6930"/>
        <w:tab w:val="left" w:pos="9030"/>
      </w:tabs>
      <w:spacing w:line="300" w:lineRule="auto"/>
      <w:ind w:firstLine="200" w:firstLineChars="200"/>
      <w:jc w:val="both"/>
    </w:pPr>
    <w:rPr>
      <w:rFonts w:ascii="Times New Roman" w:hAnsi="Times New Roman" w:eastAsia="宋体" w:cs="Times New Roman"/>
      <w:kern w:val="2"/>
      <w:sz w:val="28"/>
      <w:szCs w:val="22"/>
      <w:lang w:val="en-US" w:eastAsia="zh-CN" w:bidi="ar-SA"/>
    </w:rPr>
  </w:style>
  <w:style w:type="paragraph" w:styleId="20">
    <w:name w:val="Normal (Web)"/>
    <w:basedOn w:val="1"/>
    <w:link w:val="62"/>
    <w:autoRedefine/>
    <w:qFormat/>
    <w:uiPriority w:val="99"/>
    <w:pPr>
      <w:widowControl/>
      <w:spacing w:before="100" w:beforeAutospacing="1" w:after="100" w:afterAutospacing="1"/>
      <w:jc w:val="left"/>
    </w:pPr>
    <w:rPr>
      <w:rFonts w:ascii="宋体" w:hAnsi="宋体"/>
      <w:kern w:val="0"/>
      <w:sz w:val="24"/>
    </w:rPr>
  </w:style>
  <w:style w:type="paragraph" w:styleId="21">
    <w:name w:val="Title"/>
    <w:next w:val="1"/>
    <w:link w:val="45"/>
    <w:autoRedefine/>
    <w:qFormat/>
    <w:uiPriority w:val="10"/>
    <w:pPr>
      <w:jc w:val="center"/>
    </w:pPr>
    <w:rPr>
      <w:rFonts w:ascii="Times New Roman" w:hAnsi="Times New Roman" w:eastAsia="宋体" w:cs="Times New Roman"/>
      <w:bCs/>
      <w:kern w:val="2"/>
      <w:sz w:val="21"/>
      <w:szCs w:val="32"/>
      <w:lang w:val="en-US" w:eastAsia="zh-CN" w:bidi="ar-SA"/>
    </w:rPr>
  </w:style>
  <w:style w:type="paragraph" w:styleId="22">
    <w:name w:val="annotation subject"/>
    <w:basedOn w:val="8"/>
    <w:next w:val="8"/>
    <w:link w:val="36"/>
    <w:autoRedefine/>
    <w:semiHidden/>
    <w:unhideWhenUsed/>
    <w:qFormat/>
    <w:uiPriority w:val="99"/>
    <w:rPr>
      <w:b/>
      <w:bCs/>
    </w:rPr>
  </w:style>
  <w:style w:type="table" w:styleId="24">
    <w:name w:val="Table Grid"/>
    <w:basedOn w:val="23"/>
    <w:autoRedefine/>
    <w:unhideWhenUsed/>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autoRedefine/>
    <w:qFormat/>
    <w:uiPriority w:val="0"/>
    <w:rPr>
      <w:b/>
      <w:bCs/>
    </w:rPr>
  </w:style>
  <w:style w:type="character" w:styleId="27">
    <w:name w:val="page number"/>
    <w:basedOn w:val="25"/>
    <w:autoRedefine/>
    <w:qFormat/>
    <w:uiPriority w:val="0"/>
  </w:style>
  <w:style w:type="character" w:styleId="28">
    <w:name w:val="Hyperlink"/>
    <w:basedOn w:val="25"/>
    <w:autoRedefine/>
    <w:unhideWhenUsed/>
    <w:qFormat/>
    <w:uiPriority w:val="99"/>
    <w:rPr>
      <w:color w:val="0000FF" w:themeColor="hyperlink"/>
      <w:u w:val="single"/>
      <w14:textFill>
        <w14:solidFill>
          <w14:schemeClr w14:val="hlink"/>
        </w14:solidFill>
      </w14:textFill>
    </w:rPr>
  </w:style>
  <w:style w:type="character" w:styleId="29">
    <w:name w:val="annotation reference"/>
    <w:autoRedefine/>
    <w:qFormat/>
    <w:uiPriority w:val="0"/>
    <w:rPr>
      <w:sz w:val="21"/>
      <w:szCs w:val="21"/>
    </w:rPr>
  </w:style>
  <w:style w:type="character" w:customStyle="1" w:styleId="30">
    <w:name w:val="标题 3 Char"/>
    <w:basedOn w:val="25"/>
    <w:link w:val="5"/>
    <w:autoRedefine/>
    <w:qFormat/>
    <w:uiPriority w:val="9"/>
    <w:rPr>
      <w:rFonts w:ascii="Times New Roman" w:hAnsi="Times New Roman" w:eastAsia="黑体" w:cs="Times New Roman"/>
      <w:b/>
      <w:color w:val="000000"/>
      <w:sz w:val="30"/>
      <w:szCs w:val="24"/>
    </w:rPr>
  </w:style>
  <w:style w:type="paragraph" w:customStyle="1" w:styleId="31">
    <w:name w:val="Default"/>
    <w:autoRedefine/>
    <w:qFormat/>
    <w:uiPriority w:val="0"/>
    <w:pPr>
      <w:widowControl w:val="0"/>
      <w:autoSpaceDE w:val="0"/>
      <w:autoSpaceDN w:val="0"/>
      <w:adjustRightInd w:val="0"/>
    </w:pPr>
    <w:rPr>
      <w:rFonts w:ascii="HiddenHorzOCl" w:eastAsia="HiddenHorzOCl" w:cs="HiddenHorzOCl" w:hAnsiTheme="minorHAnsi"/>
      <w:color w:val="000000"/>
      <w:kern w:val="0"/>
      <w:sz w:val="24"/>
      <w:szCs w:val="24"/>
      <w:lang w:val="en-US" w:eastAsia="zh-CN" w:bidi="ar-SA"/>
    </w:rPr>
  </w:style>
  <w:style w:type="character" w:customStyle="1" w:styleId="32">
    <w:name w:val="标题 1 Char"/>
    <w:basedOn w:val="25"/>
    <w:link w:val="3"/>
    <w:autoRedefine/>
    <w:qFormat/>
    <w:uiPriority w:val="0"/>
    <w:rPr>
      <w:rFonts w:ascii="Times New Roman" w:hAnsi="Times New Roman" w:eastAsia="宋体" w:cs="Times New Roman"/>
      <w:b/>
      <w:kern w:val="44"/>
      <w:sz w:val="30"/>
      <w:szCs w:val="24"/>
    </w:rPr>
  </w:style>
  <w:style w:type="character" w:customStyle="1" w:styleId="33">
    <w:name w:val="标题 2 Char"/>
    <w:basedOn w:val="25"/>
    <w:link w:val="4"/>
    <w:autoRedefine/>
    <w:qFormat/>
    <w:uiPriority w:val="9"/>
    <w:rPr>
      <w:rFonts w:asciiTheme="majorHAnsi" w:hAnsiTheme="majorHAnsi" w:eastAsiaTheme="majorEastAsia" w:cstheme="majorBidi"/>
      <w:b/>
      <w:bCs/>
      <w:sz w:val="32"/>
      <w:szCs w:val="32"/>
    </w:rPr>
  </w:style>
  <w:style w:type="character" w:customStyle="1" w:styleId="34">
    <w:name w:val="标题 4 Char"/>
    <w:basedOn w:val="25"/>
    <w:link w:val="2"/>
    <w:autoRedefine/>
    <w:semiHidden/>
    <w:qFormat/>
    <w:uiPriority w:val="9"/>
    <w:rPr>
      <w:rFonts w:asciiTheme="majorHAnsi" w:hAnsiTheme="majorHAnsi" w:eastAsiaTheme="majorEastAsia" w:cstheme="majorBidi"/>
      <w:b/>
      <w:bCs/>
      <w:sz w:val="28"/>
      <w:szCs w:val="28"/>
    </w:rPr>
  </w:style>
  <w:style w:type="character" w:customStyle="1" w:styleId="35">
    <w:name w:val="批注文字 Char"/>
    <w:basedOn w:val="25"/>
    <w:link w:val="8"/>
    <w:autoRedefine/>
    <w:qFormat/>
    <w:uiPriority w:val="99"/>
    <w:rPr>
      <w:rFonts w:ascii="Times New Roman" w:hAnsi="Times New Roman" w:eastAsia="宋体" w:cs="Times New Roman"/>
      <w:szCs w:val="24"/>
    </w:rPr>
  </w:style>
  <w:style w:type="character" w:customStyle="1" w:styleId="36">
    <w:name w:val="批注主题 Char"/>
    <w:basedOn w:val="35"/>
    <w:link w:val="22"/>
    <w:autoRedefine/>
    <w:semiHidden/>
    <w:qFormat/>
    <w:uiPriority w:val="99"/>
    <w:rPr>
      <w:b/>
      <w:bCs/>
    </w:rPr>
  </w:style>
  <w:style w:type="character" w:customStyle="1" w:styleId="37">
    <w:name w:val="正文文本 Char"/>
    <w:basedOn w:val="25"/>
    <w:link w:val="9"/>
    <w:autoRedefine/>
    <w:semiHidden/>
    <w:qFormat/>
    <w:uiPriority w:val="99"/>
    <w:rPr>
      <w:rFonts w:ascii="Times New Roman" w:hAnsi="Times New Roman" w:eastAsia="宋体" w:cs="Times New Roman"/>
      <w:szCs w:val="24"/>
    </w:rPr>
  </w:style>
  <w:style w:type="character" w:customStyle="1" w:styleId="38">
    <w:name w:val="正文文本缩进 Char"/>
    <w:basedOn w:val="25"/>
    <w:link w:val="10"/>
    <w:autoRedefine/>
    <w:qFormat/>
    <w:uiPriority w:val="0"/>
    <w:rPr>
      <w:rFonts w:ascii="Times New Roman" w:hAnsi="Times New Roman" w:eastAsia="楷体_GB2312" w:cs="Times New Roman"/>
      <w:sz w:val="24"/>
      <w:szCs w:val="20"/>
    </w:rPr>
  </w:style>
  <w:style w:type="character" w:customStyle="1" w:styleId="39">
    <w:name w:val="HTML 地址 Char"/>
    <w:basedOn w:val="25"/>
    <w:link w:val="11"/>
    <w:autoRedefine/>
    <w:qFormat/>
    <w:uiPriority w:val="0"/>
    <w:rPr>
      <w:rFonts w:ascii="Times New Roman" w:hAnsi="Times New Roman" w:eastAsia="宋体" w:cs="Times New Roman"/>
      <w:i/>
      <w:szCs w:val="20"/>
    </w:rPr>
  </w:style>
  <w:style w:type="character" w:customStyle="1" w:styleId="40">
    <w:name w:val="纯文本 Char"/>
    <w:basedOn w:val="25"/>
    <w:link w:val="13"/>
    <w:autoRedefine/>
    <w:qFormat/>
    <w:uiPriority w:val="99"/>
    <w:rPr>
      <w:rFonts w:ascii="宋体" w:hAnsi="Courier New" w:eastAsia="宋体" w:cs="Courier New"/>
      <w:szCs w:val="21"/>
    </w:rPr>
  </w:style>
  <w:style w:type="character" w:customStyle="1" w:styleId="41">
    <w:name w:val="批注框文本 Char"/>
    <w:basedOn w:val="25"/>
    <w:link w:val="14"/>
    <w:autoRedefine/>
    <w:semiHidden/>
    <w:qFormat/>
    <w:uiPriority w:val="99"/>
    <w:rPr>
      <w:rFonts w:ascii="Times New Roman" w:hAnsi="Times New Roman" w:eastAsia="宋体" w:cs="Times New Roman"/>
      <w:sz w:val="18"/>
      <w:szCs w:val="18"/>
    </w:rPr>
  </w:style>
  <w:style w:type="character" w:customStyle="1" w:styleId="42">
    <w:name w:val="页脚 Char"/>
    <w:basedOn w:val="25"/>
    <w:link w:val="15"/>
    <w:autoRedefine/>
    <w:qFormat/>
    <w:uiPriority w:val="0"/>
    <w:rPr>
      <w:rFonts w:ascii="Times New Roman" w:hAnsi="Times New Roman" w:eastAsia="宋体" w:cs="Times New Roman"/>
      <w:sz w:val="18"/>
      <w:szCs w:val="20"/>
    </w:rPr>
  </w:style>
  <w:style w:type="character" w:customStyle="1" w:styleId="43">
    <w:name w:val="页眉 Char"/>
    <w:basedOn w:val="25"/>
    <w:link w:val="16"/>
    <w:autoRedefine/>
    <w:qFormat/>
    <w:uiPriority w:val="0"/>
    <w:rPr>
      <w:rFonts w:ascii="Times New Roman" w:hAnsi="Times New Roman" w:eastAsia="宋体" w:cs="Times New Roman"/>
      <w:sz w:val="18"/>
      <w:szCs w:val="20"/>
    </w:rPr>
  </w:style>
  <w:style w:type="character" w:customStyle="1" w:styleId="44">
    <w:name w:val="副标题 Char"/>
    <w:basedOn w:val="25"/>
    <w:link w:val="18"/>
    <w:autoRedefine/>
    <w:qFormat/>
    <w:uiPriority w:val="11"/>
    <w:rPr>
      <w:rFonts w:ascii="Times New Roman" w:hAnsi="Times New Roman" w:eastAsia="宋体" w:cs="Times New Roman"/>
      <w:b/>
      <w:bCs/>
      <w:kern w:val="28"/>
      <w:szCs w:val="32"/>
    </w:rPr>
  </w:style>
  <w:style w:type="character" w:customStyle="1" w:styleId="45">
    <w:name w:val="标题 Char"/>
    <w:basedOn w:val="25"/>
    <w:link w:val="21"/>
    <w:autoRedefine/>
    <w:qFormat/>
    <w:uiPriority w:val="10"/>
    <w:rPr>
      <w:rFonts w:ascii="Times New Roman" w:hAnsi="Times New Roman" w:eastAsia="宋体" w:cs="Times New Roman"/>
      <w:bCs/>
      <w:szCs w:val="32"/>
    </w:rPr>
  </w:style>
  <w:style w:type="paragraph" w:customStyle="1" w:styleId="46">
    <w:name w:val="_Style 1"/>
    <w:basedOn w:val="1"/>
    <w:autoRedefine/>
    <w:qFormat/>
    <w:uiPriority w:val="0"/>
    <w:pPr>
      <w:spacing w:line="120" w:lineRule="atLeast"/>
      <w:ind w:firstLine="420" w:firstLineChars="200"/>
    </w:pPr>
    <w:rPr>
      <w:szCs w:val="20"/>
    </w:rPr>
  </w:style>
  <w:style w:type="paragraph" w:customStyle="1" w:styleId="47">
    <w:name w:val="Char Char Char Char"/>
    <w:basedOn w:val="1"/>
    <w:autoRedefine/>
    <w:qFormat/>
    <w:uiPriority w:val="0"/>
    <w:pPr>
      <w:spacing w:line="120" w:lineRule="atLeast"/>
    </w:pPr>
    <w:rPr>
      <w:szCs w:val="20"/>
    </w:rPr>
  </w:style>
  <w:style w:type="paragraph" w:customStyle="1" w:styleId="48">
    <w:name w:val="表内格式"/>
    <w:basedOn w:val="1"/>
    <w:next w:val="49"/>
    <w:link w:val="75"/>
    <w:autoRedefine/>
    <w:qFormat/>
    <w:uiPriority w:val="99"/>
    <w:pPr>
      <w:spacing w:line="120" w:lineRule="atLeast"/>
      <w:jc w:val="center"/>
    </w:pPr>
    <w:rPr>
      <w:sz w:val="18"/>
      <w:szCs w:val="20"/>
    </w:rPr>
  </w:style>
  <w:style w:type="paragraph" w:customStyle="1" w:styleId="49">
    <w:name w:val="报告表正文"/>
    <w:basedOn w:val="1"/>
    <w:link w:val="63"/>
    <w:autoRedefine/>
    <w:qFormat/>
    <w:uiPriority w:val="0"/>
    <w:pPr>
      <w:spacing w:line="360" w:lineRule="auto"/>
      <w:ind w:firstLine="200" w:firstLineChars="200"/>
    </w:pPr>
    <w:rPr>
      <w:rFonts w:eastAsia="楷体_GB2312"/>
      <w:sz w:val="24"/>
    </w:rPr>
  </w:style>
  <w:style w:type="paragraph" w:customStyle="1" w:styleId="50">
    <w:name w:val="0正文"/>
    <w:autoRedefine/>
    <w:qFormat/>
    <w:uiPriority w:val="0"/>
    <w:pPr>
      <w:widowControl w:val="0"/>
      <w:spacing w:line="360" w:lineRule="auto"/>
      <w:ind w:firstLine="720" w:firstLineChars="200"/>
    </w:pPr>
    <w:rPr>
      <w:rFonts w:ascii="Times New Roman" w:hAnsi="Times New Roman" w:eastAsia="宋体" w:cs="Times New Roman"/>
      <w:kern w:val="0"/>
      <w:sz w:val="24"/>
      <w:szCs w:val="22"/>
      <w:lang w:val="en-US" w:eastAsia="zh-CN" w:bidi="ar-SA"/>
    </w:rPr>
  </w:style>
  <w:style w:type="paragraph" w:customStyle="1" w:styleId="51">
    <w:name w:val="正文C"/>
    <w:basedOn w:val="1"/>
    <w:autoRedefine/>
    <w:qFormat/>
    <w:uiPriority w:val="0"/>
    <w:pPr>
      <w:spacing w:line="520" w:lineRule="exact"/>
      <w:ind w:firstLine="480"/>
    </w:pPr>
    <w:rPr>
      <w:sz w:val="24"/>
      <w:lang w:val="zh-CN"/>
    </w:rPr>
  </w:style>
  <w:style w:type="paragraph" w:styleId="52">
    <w:name w:val="List Paragraph"/>
    <w:basedOn w:val="1"/>
    <w:autoRedefine/>
    <w:qFormat/>
    <w:uiPriority w:val="34"/>
    <w:pPr>
      <w:ind w:firstLine="420" w:firstLineChars="200"/>
    </w:pPr>
  </w:style>
  <w:style w:type="character" w:customStyle="1" w:styleId="53">
    <w:name w:val="正文(康健城) Char"/>
    <w:link w:val="54"/>
    <w:autoRedefine/>
    <w:qFormat/>
    <w:uiPriority w:val="0"/>
    <w:rPr>
      <w:kern w:val="0"/>
      <w:sz w:val="24"/>
    </w:rPr>
  </w:style>
  <w:style w:type="paragraph" w:customStyle="1" w:styleId="54">
    <w:name w:val="正文(康健城)"/>
    <w:basedOn w:val="1"/>
    <w:link w:val="53"/>
    <w:autoRedefine/>
    <w:qFormat/>
    <w:uiPriority w:val="0"/>
    <w:pPr>
      <w:adjustRightInd w:val="0"/>
      <w:snapToGrid w:val="0"/>
      <w:spacing w:line="360" w:lineRule="auto"/>
      <w:ind w:firstLine="480" w:firstLineChars="200"/>
      <w:textAlignment w:val="baseline"/>
    </w:pPr>
    <w:rPr>
      <w:rFonts w:asciiTheme="minorHAnsi" w:hAnsiTheme="minorHAnsi" w:eastAsiaTheme="minorEastAsia" w:cstheme="minorBidi"/>
      <w:kern w:val="0"/>
      <w:sz w:val="24"/>
      <w:szCs w:val="22"/>
    </w:rPr>
  </w:style>
  <w:style w:type="character" w:customStyle="1" w:styleId="55">
    <w:name w:val="君邦正文 Char4"/>
    <w:autoRedefine/>
    <w:qFormat/>
    <w:uiPriority w:val="0"/>
    <w:rPr>
      <w:rFonts w:ascii="宋体" w:hAnsi="宋体" w:eastAsia="宋体" w:cs="宋体"/>
      <w:kern w:val="2"/>
      <w:sz w:val="24"/>
      <w:szCs w:val="24"/>
      <w:lang w:val="en-US" w:eastAsia="zh-CN" w:bidi="ar-SA"/>
    </w:rPr>
  </w:style>
  <w:style w:type="paragraph" w:customStyle="1" w:styleId="56">
    <w:name w:val="表头样式1"/>
    <w:basedOn w:val="1"/>
    <w:link w:val="79"/>
    <w:autoRedefine/>
    <w:qFormat/>
    <w:uiPriority w:val="0"/>
    <w:pPr>
      <w:spacing w:beforeLines="50" w:line="120" w:lineRule="atLeast"/>
      <w:jc w:val="center"/>
    </w:pPr>
    <w:rPr>
      <w:rFonts w:eastAsia="黑体"/>
      <w:b/>
      <w:sz w:val="24"/>
      <w:szCs w:val="20"/>
    </w:rPr>
  </w:style>
  <w:style w:type="paragraph" w:customStyle="1" w:styleId="57">
    <w:name w:val="金茂正文"/>
    <w:basedOn w:val="1"/>
    <w:autoRedefine/>
    <w:qFormat/>
    <w:uiPriority w:val="0"/>
    <w:pPr>
      <w:spacing w:after="60" w:line="360" w:lineRule="auto"/>
      <w:ind w:firstLine="200" w:firstLineChars="200"/>
    </w:pPr>
    <w:rPr>
      <w:kern w:val="0"/>
      <w:sz w:val="24"/>
      <w:szCs w:val="20"/>
    </w:rPr>
  </w:style>
  <w:style w:type="paragraph" w:customStyle="1" w:styleId="58">
    <w:name w:val="1-正文"/>
    <w:basedOn w:val="1"/>
    <w:link w:val="105"/>
    <w:autoRedefine/>
    <w:qFormat/>
    <w:uiPriority w:val="0"/>
    <w:pPr>
      <w:spacing w:after="60" w:line="360" w:lineRule="auto"/>
      <w:ind w:firstLine="200" w:firstLineChars="200"/>
    </w:pPr>
    <w:rPr>
      <w:sz w:val="24"/>
      <w:szCs w:val="20"/>
    </w:rPr>
  </w:style>
  <w:style w:type="paragraph" w:customStyle="1" w:styleId="59">
    <w:name w:val="表头(新康健城)"/>
    <w:basedOn w:val="1"/>
    <w:autoRedefine/>
    <w:qFormat/>
    <w:uiPriority w:val="0"/>
    <w:pPr>
      <w:spacing w:line="360" w:lineRule="auto"/>
      <w:jc w:val="center"/>
    </w:pPr>
    <w:rPr>
      <w:rFonts w:eastAsia="黑体"/>
      <w:kern w:val="0"/>
      <w:sz w:val="24"/>
      <w:szCs w:val="20"/>
    </w:rPr>
  </w:style>
  <w:style w:type="character" w:customStyle="1" w:styleId="60">
    <w:name w:val="font01"/>
    <w:basedOn w:val="25"/>
    <w:autoRedefine/>
    <w:qFormat/>
    <w:uiPriority w:val="0"/>
    <w:rPr>
      <w:rFonts w:hint="default" w:ascii="Times New Roman" w:hAnsi="Times New Roman" w:cs="Times New Roman"/>
      <w:color w:val="000000"/>
      <w:sz w:val="21"/>
      <w:szCs w:val="21"/>
      <w:u w:val="none"/>
    </w:rPr>
  </w:style>
  <w:style w:type="paragraph" w:customStyle="1" w:styleId="61">
    <w:name w:val="列出段落3"/>
    <w:basedOn w:val="1"/>
    <w:autoRedefine/>
    <w:qFormat/>
    <w:uiPriority w:val="99"/>
    <w:pPr>
      <w:spacing w:line="120" w:lineRule="atLeast"/>
      <w:ind w:firstLine="420" w:firstLineChars="200"/>
    </w:pPr>
    <w:rPr>
      <w:szCs w:val="20"/>
    </w:rPr>
  </w:style>
  <w:style w:type="character" w:customStyle="1" w:styleId="62">
    <w:name w:val="普通(网站) Char"/>
    <w:link w:val="20"/>
    <w:autoRedefine/>
    <w:qFormat/>
    <w:uiPriority w:val="99"/>
    <w:rPr>
      <w:rFonts w:ascii="宋体" w:hAnsi="宋体" w:eastAsia="宋体" w:cs="Times New Roman"/>
      <w:kern w:val="0"/>
      <w:sz w:val="24"/>
      <w:szCs w:val="24"/>
    </w:rPr>
  </w:style>
  <w:style w:type="character" w:customStyle="1" w:styleId="63">
    <w:name w:val="报告表正文 Char"/>
    <w:basedOn w:val="25"/>
    <w:link w:val="49"/>
    <w:autoRedefine/>
    <w:qFormat/>
    <w:uiPriority w:val="0"/>
    <w:rPr>
      <w:rFonts w:ascii="Times New Roman" w:hAnsi="Times New Roman" w:eastAsia="楷体_GB2312" w:cs="Times New Roman"/>
      <w:sz w:val="24"/>
      <w:szCs w:val="24"/>
    </w:rPr>
  </w:style>
  <w:style w:type="character" w:customStyle="1" w:styleId="64">
    <w:name w:val="正文缩进 Char"/>
    <w:link w:val="6"/>
    <w:autoRedefine/>
    <w:qFormat/>
    <w:uiPriority w:val="0"/>
  </w:style>
  <w:style w:type="paragraph" w:customStyle="1" w:styleId="65">
    <w:name w:val="样式1"/>
    <w:basedOn w:val="1"/>
    <w:link w:val="68"/>
    <w:autoRedefine/>
    <w:qFormat/>
    <w:uiPriority w:val="0"/>
    <w:pPr>
      <w:spacing w:after="40" w:line="300" w:lineRule="atLeast"/>
      <w:jc w:val="center"/>
      <w:outlineLvl w:val="2"/>
    </w:pPr>
    <w:rPr>
      <w:rFonts w:eastAsia="楷体_GB2312"/>
      <w:szCs w:val="20"/>
    </w:rPr>
  </w:style>
  <w:style w:type="paragraph" w:customStyle="1" w:styleId="66">
    <w:name w:val="君邦正文"/>
    <w:link w:val="67"/>
    <w:autoRedefine/>
    <w:qFormat/>
    <w:uiPriority w:val="0"/>
    <w:pPr>
      <w:spacing w:after="60" w:line="360" w:lineRule="auto"/>
      <w:ind w:firstLine="480" w:firstLineChars="200"/>
      <w:jc w:val="both"/>
    </w:pPr>
    <w:rPr>
      <w:rFonts w:ascii="Times New Roman" w:hAnsi="Times New Roman" w:eastAsia="宋体" w:cs="Times New Roman"/>
      <w:bCs/>
      <w:snapToGrid w:val="0"/>
      <w:kern w:val="0"/>
      <w:sz w:val="24"/>
      <w:szCs w:val="20"/>
      <w:lang w:val="en-US" w:eastAsia="zh-CN" w:bidi="ar-SA"/>
    </w:rPr>
  </w:style>
  <w:style w:type="character" w:customStyle="1" w:styleId="67">
    <w:name w:val="君邦正文 Char"/>
    <w:basedOn w:val="25"/>
    <w:link w:val="66"/>
    <w:autoRedefine/>
    <w:qFormat/>
    <w:uiPriority w:val="0"/>
    <w:rPr>
      <w:rFonts w:ascii="Times New Roman" w:hAnsi="Times New Roman" w:eastAsia="宋体" w:cs="Times New Roman"/>
      <w:bCs/>
      <w:snapToGrid w:val="0"/>
      <w:kern w:val="0"/>
      <w:sz w:val="24"/>
      <w:szCs w:val="20"/>
    </w:rPr>
  </w:style>
  <w:style w:type="character" w:customStyle="1" w:styleId="68">
    <w:name w:val="样式1 Char"/>
    <w:basedOn w:val="25"/>
    <w:link w:val="65"/>
    <w:autoRedefine/>
    <w:qFormat/>
    <w:uiPriority w:val="0"/>
    <w:rPr>
      <w:rFonts w:ascii="Times New Roman" w:hAnsi="Times New Roman" w:eastAsia="楷体_GB2312" w:cs="Times New Roman"/>
      <w:szCs w:val="20"/>
    </w:rPr>
  </w:style>
  <w:style w:type="paragraph" w:customStyle="1" w:styleId="69">
    <w:name w:val="CM1"/>
    <w:basedOn w:val="1"/>
    <w:next w:val="1"/>
    <w:autoRedefine/>
    <w:qFormat/>
    <w:uiPriority w:val="99"/>
    <w:pPr>
      <w:autoSpaceDE w:val="0"/>
      <w:autoSpaceDN w:val="0"/>
      <w:adjustRightInd w:val="0"/>
      <w:jc w:val="left"/>
    </w:pPr>
    <w:rPr>
      <w:rFonts w:ascii="HiddenHorzOCl" w:eastAsia="HiddenHorzOCl" w:hAnsiTheme="minorHAnsi" w:cstheme="minorBidi"/>
      <w:kern w:val="0"/>
      <w:sz w:val="24"/>
    </w:rPr>
  </w:style>
  <w:style w:type="paragraph" w:customStyle="1" w:styleId="70">
    <w:name w:val="CM5"/>
    <w:basedOn w:val="1"/>
    <w:next w:val="1"/>
    <w:autoRedefine/>
    <w:qFormat/>
    <w:uiPriority w:val="99"/>
    <w:pPr>
      <w:autoSpaceDE w:val="0"/>
      <w:autoSpaceDN w:val="0"/>
      <w:adjustRightInd w:val="0"/>
      <w:jc w:val="left"/>
    </w:pPr>
    <w:rPr>
      <w:rFonts w:ascii="HiddenHorzOCl" w:eastAsia="HiddenHorzOCl" w:hAnsiTheme="minorHAnsi" w:cstheme="minorBidi"/>
      <w:kern w:val="0"/>
      <w:sz w:val="24"/>
    </w:rPr>
  </w:style>
  <w:style w:type="paragraph" w:customStyle="1" w:styleId="71">
    <w:name w:val="CM2"/>
    <w:basedOn w:val="31"/>
    <w:next w:val="31"/>
    <w:autoRedefine/>
    <w:qFormat/>
    <w:uiPriority w:val="99"/>
    <w:pPr>
      <w:spacing w:line="623" w:lineRule="atLeast"/>
    </w:pPr>
    <w:rPr>
      <w:rFonts w:cstheme="minorBidi"/>
      <w:color w:val="auto"/>
    </w:rPr>
  </w:style>
  <w:style w:type="paragraph" w:customStyle="1" w:styleId="72">
    <w:name w:val="CM3"/>
    <w:basedOn w:val="31"/>
    <w:next w:val="31"/>
    <w:autoRedefine/>
    <w:qFormat/>
    <w:uiPriority w:val="99"/>
    <w:rPr>
      <w:rFonts w:cstheme="minorBidi"/>
      <w:color w:val="auto"/>
    </w:rPr>
  </w:style>
  <w:style w:type="paragraph" w:customStyle="1" w:styleId="73">
    <w:name w:val="CM4"/>
    <w:basedOn w:val="31"/>
    <w:next w:val="31"/>
    <w:autoRedefine/>
    <w:qFormat/>
    <w:uiPriority w:val="99"/>
    <w:pPr>
      <w:spacing w:line="628" w:lineRule="atLeast"/>
    </w:pPr>
    <w:rPr>
      <w:rFonts w:cstheme="minorBidi"/>
      <w:color w:val="auto"/>
    </w:rPr>
  </w:style>
  <w:style w:type="paragraph" w:customStyle="1" w:styleId="74">
    <w:name w:val="表头3"/>
    <w:basedOn w:val="1"/>
    <w:autoRedefine/>
    <w:qFormat/>
    <w:uiPriority w:val="0"/>
    <w:pPr>
      <w:spacing w:line="120" w:lineRule="atLeast"/>
      <w:jc w:val="center"/>
    </w:pPr>
    <w:rPr>
      <w:rFonts w:eastAsia="黑体"/>
      <w:sz w:val="24"/>
    </w:rPr>
  </w:style>
  <w:style w:type="character" w:customStyle="1" w:styleId="75">
    <w:name w:val="表内格式 Char"/>
    <w:basedOn w:val="25"/>
    <w:link w:val="48"/>
    <w:autoRedefine/>
    <w:qFormat/>
    <w:uiPriority w:val="99"/>
    <w:rPr>
      <w:rFonts w:ascii="Times New Roman" w:hAnsi="Times New Roman" w:eastAsia="宋体" w:cs="Times New Roman"/>
      <w:sz w:val="18"/>
      <w:szCs w:val="20"/>
    </w:rPr>
  </w:style>
  <w:style w:type="paragraph" w:customStyle="1" w:styleId="76">
    <w:name w:val="报告书-正文"/>
    <w:basedOn w:val="1"/>
    <w:link w:val="78"/>
    <w:autoRedefine/>
    <w:qFormat/>
    <w:uiPriority w:val="0"/>
    <w:pPr>
      <w:spacing w:after="60" w:line="360" w:lineRule="auto"/>
      <w:ind w:firstLine="480" w:firstLineChars="200"/>
    </w:pPr>
    <w:rPr>
      <w:rFonts w:cs="宋体"/>
      <w:sz w:val="24"/>
      <w:szCs w:val="20"/>
    </w:rPr>
  </w:style>
  <w:style w:type="character" w:customStyle="1" w:styleId="77">
    <w:name w:val="报告表正文 Char Char"/>
    <w:basedOn w:val="25"/>
    <w:autoRedefine/>
    <w:qFormat/>
    <w:uiPriority w:val="0"/>
    <w:rPr>
      <w:rFonts w:eastAsia="楷体_GB2312"/>
      <w:kern w:val="2"/>
      <w:sz w:val="24"/>
      <w:szCs w:val="24"/>
      <w:lang w:val="en-US" w:eastAsia="zh-CN" w:bidi="ar-SA"/>
    </w:rPr>
  </w:style>
  <w:style w:type="character" w:customStyle="1" w:styleId="78">
    <w:name w:val="报告书-正文 Char"/>
    <w:basedOn w:val="25"/>
    <w:link w:val="76"/>
    <w:autoRedefine/>
    <w:qFormat/>
    <w:uiPriority w:val="0"/>
    <w:rPr>
      <w:rFonts w:ascii="Times New Roman" w:hAnsi="Times New Roman" w:eastAsia="宋体" w:cs="宋体"/>
      <w:sz w:val="24"/>
      <w:szCs w:val="20"/>
    </w:rPr>
  </w:style>
  <w:style w:type="character" w:customStyle="1" w:styleId="79">
    <w:name w:val="表头样式1 Char"/>
    <w:link w:val="56"/>
    <w:autoRedefine/>
    <w:qFormat/>
    <w:uiPriority w:val="0"/>
    <w:rPr>
      <w:rFonts w:ascii="Times New Roman" w:hAnsi="Times New Roman" w:eastAsia="黑体" w:cs="Times New Roman"/>
      <w:b/>
      <w:sz w:val="24"/>
      <w:szCs w:val="20"/>
    </w:rPr>
  </w:style>
  <w:style w:type="paragraph" w:customStyle="1" w:styleId="80">
    <w:name w:val="1"/>
    <w:basedOn w:val="1"/>
    <w:next w:val="9"/>
    <w:autoRedefine/>
    <w:qFormat/>
    <w:uiPriority w:val="0"/>
    <w:rPr>
      <w:sz w:val="28"/>
      <w:szCs w:val="28"/>
    </w:rPr>
  </w:style>
  <w:style w:type="paragraph" w:customStyle="1" w:styleId="81">
    <w:name w:val="p17"/>
    <w:basedOn w:val="1"/>
    <w:autoRedefine/>
    <w:qFormat/>
    <w:uiPriority w:val="0"/>
    <w:pPr>
      <w:widowControl/>
      <w:spacing w:line="360" w:lineRule="auto"/>
      <w:jc w:val="center"/>
    </w:pPr>
    <w:rPr>
      <w:rFonts w:ascii="宋体" w:hAnsi="宋体" w:cs="宋体"/>
      <w:color w:val="FF00FF"/>
      <w:kern w:val="0"/>
      <w:sz w:val="24"/>
    </w:rPr>
  </w:style>
  <w:style w:type="character" w:customStyle="1" w:styleId="82">
    <w:name w:val="表格 Char"/>
    <w:link w:val="83"/>
    <w:autoRedefine/>
    <w:qFormat/>
    <w:uiPriority w:val="0"/>
    <w:rPr>
      <w:rFonts w:ascii="仿宋_GB2312" w:hAnsi="宋体" w:eastAsia="仿宋_GB2312"/>
      <w:sz w:val="24"/>
    </w:rPr>
  </w:style>
  <w:style w:type="paragraph" w:customStyle="1" w:styleId="83">
    <w:name w:val="表格"/>
    <w:basedOn w:val="1"/>
    <w:link w:val="82"/>
    <w:autoRedefine/>
    <w:qFormat/>
    <w:uiPriority w:val="0"/>
    <w:pPr>
      <w:adjustRightInd w:val="0"/>
      <w:spacing w:line="320" w:lineRule="exact"/>
      <w:ind w:left="124" w:leftChars="-50" w:right="-105" w:rightChars="-50" w:hanging="229"/>
      <w:jc w:val="center"/>
      <w:textAlignment w:val="baseline"/>
    </w:pPr>
    <w:rPr>
      <w:rFonts w:ascii="仿宋_GB2312" w:hAnsi="宋体" w:eastAsia="仿宋_GB2312" w:cstheme="minorBidi"/>
      <w:sz w:val="24"/>
      <w:szCs w:val="22"/>
    </w:rPr>
  </w:style>
  <w:style w:type="character" w:customStyle="1" w:styleId="84">
    <w:name w:val="君邦正文 Char2"/>
    <w:autoRedefine/>
    <w:qFormat/>
    <w:uiPriority w:val="0"/>
    <w:rPr>
      <w:bCs/>
      <w:snapToGrid w:val="0"/>
      <w:sz w:val="24"/>
      <w:lang w:val="en-US" w:eastAsia="zh-CN" w:bidi="ar-SA"/>
    </w:rPr>
  </w:style>
  <w:style w:type="character" w:customStyle="1" w:styleId="85">
    <w:name w:val="报告表正文 Char1"/>
    <w:autoRedefine/>
    <w:qFormat/>
    <w:uiPriority w:val="0"/>
    <w:rPr>
      <w:rFonts w:eastAsia="楷体_GB2312"/>
      <w:kern w:val="2"/>
      <w:sz w:val="24"/>
      <w:szCs w:val="24"/>
      <w:lang w:val="en-US" w:eastAsia="zh-CN" w:bidi="ar-SA"/>
    </w:rPr>
  </w:style>
  <w:style w:type="paragraph" w:customStyle="1" w:styleId="86">
    <w:name w:val="表格文字2"/>
    <w:basedOn w:val="13"/>
    <w:autoRedefine/>
    <w:qFormat/>
    <w:uiPriority w:val="0"/>
    <w:pPr>
      <w:adjustRightInd w:val="0"/>
      <w:spacing w:before="60" w:line="120" w:lineRule="atLeast"/>
      <w:jc w:val="center"/>
      <w:textAlignment w:val="baseline"/>
    </w:pPr>
    <w:rPr>
      <w:rFonts w:hAnsi="Times New Roman" w:cs="Times New Roman"/>
      <w:kern w:val="0"/>
      <w:sz w:val="24"/>
      <w:szCs w:val="20"/>
    </w:rPr>
  </w:style>
  <w:style w:type="paragraph" w:customStyle="1" w:styleId="87">
    <w:name w:val="样式 襄樊万瑞环保报告表正文 + (符号) 宋体"/>
    <w:basedOn w:val="1"/>
    <w:autoRedefine/>
    <w:qFormat/>
    <w:uiPriority w:val="0"/>
    <w:pPr>
      <w:widowControl/>
      <w:adjustRightInd w:val="0"/>
      <w:snapToGrid w:val="0"/>
      <w:spacing w:line="360" w:lineRule="auto"/>
      <w:ind w:firstLine="200" w:firstLineChars="200"/>
      <w:jc w:val="left"/>
    </w:pPr>
    <w:rPr>
      <w:rFonts w:ascii="宋体" w:hAnsi="宋体" w:cs="宋体"/>
      <w:kern w:val="0"/>
      <w:sz w:val="24"/>
    </w:rPr>
  </w:style>
  <w:style w:type="character" w:customStyle="1" w:styleId="88">
    <w:name w:val="表内格式 Char1"/>
    <w:autoRedefine/>
    <w:qFormat/>
    <w:uiPriority w:val="0"/>
    <w:rPr>
      <w:rFonts w:ascii="宋体" w:hAnsi="宋体" w:eastAsia="宋体"/>
      <w:kern w:val="2"/>
      <w:sz w:val="21"/>
      <w:lang w:val="en-US" w:eastAsia="zh-CN" w:bidi="ar-SA"/>
    </w:rPr>
  </w:style>
  <w:style w:type="paragraph" w:customStyle="1" w:styleId="89">
    <w:name w:val="14"/>
    <w:basedOn w:val="1"/>
    <w:autoRedefine/>
    <w:qFormat/>
    <w:uiPriority w:val="0"/>
    <w:pPr>
      <w:widowControl/>
      <w:spacing w:line="560" w:lineRule="atLeast"/>
      <w:ind w:firstLine="560" w:firstLineChars="200"/>
    </w:pPr>
    <w:rPr>
      <w:kern w:val="0"/>
      <w:sz w:val="28"/>
      <w:szCs w:val="28"/>
    </w:rPr>
  </w:style>
  <w:style w:type="paragraph" w:customStyle="1" w:styleId="90">
    <w:name w:val="列出段落1"/>
    <w:basedOn w:val="1"/>
    <w:autoRedefine/>
    <w:qFormat/>
    <w:uiPriority w:val="34"/>
    <w:pPr>
      <w:ind w:firstLine="420" w:firstLineChars="200"/>
    </w:pPr>
    <w:rPr>
      <w:szCs w:val="20"/>
    </w:rPr>
  </w:style>
  <w:style w:type="paragraph" w:customStyle="1" w:styleId="91">
    <w:name w:val="表头"/>
    <w:basedOn w:val="1"/>
    <w:next w:val="1"/>
    <w:autoRedefine/>
    <w:qFormat/>
    <w:uiPriority w:val="0"/>
    <w:pPr>
      <w:adjustRightInd w:val="0"/>
      <w:spacing w:line="360" w:lineRule="auto"/>
      <w:jc w:val="center"/>
    </w:pPr>
    <w:rPr>
      <w:sz w:val="24"/>
      <w:szCs w:val="20"/>
    </w:rPr>
  </w:style>
  <w:style w:type="paragraph" w:customStyle="1" w:styleId="92">
    <w:name w:val="msonospacing"/>
    <w:basedOn w:val="1"/>
    <w:autoRedefine/>
    <w:qFormat/>
    <w:uiPriority w:val="0"/>
    <w:pPr>
      <w:tabs>
        <w:tab w:val="left" w:pos="2310"/>
        <w:tab w:val="left" w:pos="4620"/>
        <w:tab w:val="left" w:pos="6930"/>
        <w:tab w:val="left" w:pos="9030"/>
      </w:tabs>
      <w:spacing w:line="300" w:lineRule="auto"/>
      <w:ind w:firstLine="200" w:firstLineChars="200"/>
    </w:pPr>
    <w:rPr>
      <w:sz w:val="28"/>
      <w:szCs w:val="22"/>
    </w:rPr>
  </w:style>
  <w:style w:type="paragraph" w:customStyle="1" w:styleId="93">
    <w:name w:val="B3"/>
    <w:basedOn w:val="1"/>
    <w:autoRedefine/>
    <w:qFormat/>
    <w:uiPriority w:val="0"/>
    <w:pPr>
      <w:spacing w:line="640" w:lineRule="exact"/>
      <w:ind w:firstLine="562" w:firstLineChars="200"/>
    </w:pPr>
    <w:rPr>
      <w:rFonts w:ascii="仿宋_GB2312" w:hAnsi="黑体" w:eastAsia="仿宋_GB2312"/>
      <w:b/>
      <w:sz w:val="28"/>
      <w:szCs w:val="20"/>
    </w:rPr>
  </w:style>
  <w:style w:type="paragraph" w:customStyle="1" w:styleId="94">
    <w:name w:val="表格居中"/>
    <w:basedOn w:val="1"/>
    <w:link w:val="112"/>
    <w:autoRedefine/>
    <w:qFormat/>
    <w:uiPriority w:val="0"/>
    <w:pPr>
      <w:spacing w:line="0" w:lineRule="atLeast"/>
      <w:jc w:val="center"/>
    </w:pPr>
    <w:rPr>
      <w:kern w:val="0"/>
      <w:szCs w:val="21"/>
    </w:rPr>
  </w:style>
  <w:style w:type="character" w:customStyle="1" w:styleId="95">
    <w:name w:val="批注文字 Char1"/>
    <w:basedOn w:val="25"/>
    <w:autoRedefine/>
    <w:qFormat/>
    <w:uiPriority w:val="99"/>
  </w:style>
  <w:style w:type="paragraph" w:customStyle="1" w:styleId="96">
    <w:name w:val="现状评估1"/>
    <w:basedOn w:val="3"/>
    <w:next w:val="1"/>
    <w:autoRedefine/>
    <w:qFormat/>
    <w:uiPriority w:val="0"/>
    <w:pPr>
      <w:pageBreakBefore w:val="0"/>
      <w:numPr>
        <w:numId w:val="2"/>
      </w:numPr>
      <w:pBdr>
        <w:bottom w:val="single" w:color="auto" w:sz="12" w:space="1"/>
      </w:pBdr>
      <w:tabs>
        <w:tab w:val="left" w:pos="283"/>
      </w:tabs>
      <w:snapToGrid/>
      <w:spacing w:before="960" w:after="960" w:line="240" w:lineRule="auto"/>
    </w:pPr>
    <w:rPr>
      <w:rFonts w:eastAsia="黑体"/>
      <w:b w:val="0"/>
      <w:sz w:val="32"/>
      <w:szCs w:val="44"/>
    </w:rPr>
  </w:style>
  <w:style w:type="paragraph" w:customStyle="1" w:styleId="97">
    <w:name w:val="WPS Plain"/>
    <w:autoRedefine/>
    <w:qFormat/>
    <w:uiPriority w:val="0"/>
    <w:rPr>
      <w:rFonts w:ascii="Times New Roman" w:hAnsi="Times New Roman" w:eastAsia="宋体" w:cs="Times New Roman"/>
      <w:kern w:val="0"/>
      <w:sz w:val="20"/>
      <w:szCs w:val="20"/>
      <w:lang w:val="en-US" w:eastAsia="zh-CN" w:bidi="ar-SA"/>
    </w:rPr>
  </w:style>
  <w:style w:type="paragraph" w:customStyle="1" w:styleId="98">
    <w:name w:val="修订1"/>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99">
    <w:name w:val="bt11"/>
    <w:autoRedefine/>
    <w:qFormat/>
    <w:uiPriority w:val="0"/>
    <w:rPr>
      <w:rFonts w:hint="eastAsia" w:ascii="黑体" w:eastAsia="黑体"/>
      <w:color w:val="000000"/>
      <w:sz w:val="28"/>
      <w:szCs w:val="28"/>
    </w:rPr>
  </w:style>
  <w:style w:type="paragraph" w:customStyle="1" w:styleId="100">
    <w:name w:val="标准段落"/>
    <w:basedOn w:val="1"/>
    <w:autoRedefine/>
    <w:qFormat/>
    <w:uiPriority w:val="0"/>
    <w:pPr>
      <w:adjustRightInd w:val="0"/>
      <w:snapToGrid w:val="0"/>
      <w:spacing w:beforeLines="50" w:line="360" w:lineRule="auto"/>
      <w:ind w:firstLine="200" w:firstLineChars="200"/>
    </w:pPr>
    <w:rPr>
      <w:sz w:val="28"/>
      <w:szCs w:val="20"/>
    </w:rPr>
  </w:style>
  <w:style w:type="paragraph" w:customStyle="1" w:styleId="101">
    <w:name w:val="No Spacing1"/>
    <w:basedOn w:val="1"/>
    <w:autoRedefine/>
    <w:qFormat/>
    <w:uiPriority w:val="0"/>
    <w:pPr>
      <w:spacing w:line="300" w:lineRule="auto"/>
      <w:ind w:firstLine="200" w:firstLineChars="200"/>
    </w:pPr>
    <w:rPr>
      <w:sz w:val="28"/>
      <w:szCs w:val="28"/>
    </w:rPr>
  </w:style>
  <w:style w:type="character" w:styleId="102">
    <w:name w:val="Placeholder Text"/>
    <w:basedOn w:val="25"/>
    <w:autoRedefine/>
    <w:unhideWhenUsed/>
    <w:qFormat/>
    <w:uiPriority w:val="99"/>
    <w:rPr>
      <w:color w:val="808080"/>
    </w:rPr>
  </w:style>
  <w:style w:type="paragraph" w:customStyle="1" w:styleId="103">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04">
    <w:name w:val="表格正文（111）"/>
    <w:basedOn w:val="1"/>
    <w:autoRedefine/>
    <w:qFormat/>
    <w:uiPriority w:val="0"/>
    <w:pPr>
      <w:autoSpaceDE w:val="0"/>
      <w:autoSpaceDN w:val="0"/>
      <w:adjustRightInd w:val="0"/>
      <w:snapToGrid w:val="0"/>
      <w:jc w:val="center"/>
    </w:pPr>
    <w:rPr>
      <w:kern w:val="0"/>
      <w:szCs w:val="21"/>
    </w:rPr>
  </w:style>
  <w:style w:type="character" w:customStyle="1" w:styleId="105">
    <w:name w:val="1-正文 Char Char"/>
    <w:link w:val="58"/>
    <w:autoRedefine/>
    <w:qFormat/>
    <w:uiPriority w:val="0"/>
    <w:rPr>
      <w:rFonts w:ascii="Times New Roman" w:hAnsi="Times New Roman" w:eastAsia="宋体" w:cs="Times New Roman"/>
      <w:sz w:val="24"/>
      <w:szCs w:val="20"/>
    </w:rPr>
  </w:style>
  <w:style w:type="paragraph" w:customStyle="1" w:styleId="106">
    <w:name w:val="xl2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hint="eastAsia" w:ascii="楷体_GB2312" w:hAnsi="宋体" w:eastAsia="楷体_GB2312"/>
      <w:spacing w:val="-14"/>
      <w:kern w:val="0"/>
      <w:sz w:val="24"/>
      <w:szCs w:val="20"/>
    </w:rPr>
  </w:style>
  <w:style w:type="paragraph" w:customStyle="1" w:styleId="107">
    <w:name w:val="p0"/>
    <w:basedOn w:val="1"/>
    <w:autoRedefine/>
    <w:qFormat/>
    <w:uiPriority w:val="0"/>
    <w:pPr>
      <w:widowControl/>
      <w:spacing w:line="360" w:lineRule="auto"/>
    </w:pPr>
    <w:rPr>
      <w:kern w:val="0"/>
      <w:szCs w:val="21"/>
    </w:rPr>
  </w:style>
  <w:style w:type="character" w:customStyle="1" w:styleId="108">
    <w:name w:val="表头样式1 Char1"/>
    <w:autoRedefine/>
    <w:qFormat/>
    <w:uiPriority w:val="0"/>
    <w:rPr>
      <w:rFonts w:eastAsia="黑体"/>
      <w:b/>
      <w:kern w:val="2"/>
      <w:sz w:val="24"/>
      <w:lang w:val="en-US" w:eastAsia="zh-CN" w:bidi="ar-SA"/>
    </w:rPr>
  </w:style>
  <w:style w:type="character" w:customStyle="1" w:styleId="109">
    <w:name w:val="Body text_"/>
    <w:link w:val="110"/>
    <w:autoRedefine/>
    <w:qFormat/>
    <w:uiPriority w:val="0"/>
    <w:rPr>
      <w:rFonts w:ascii="宋体"/>
      <w:sz w:val="24"/>
      <w:szCs w:val="24"/>
      <w:lang w:eastAsia="en-US"/>
    </w:rPr>
  </w:style>
  <w:style w:type="paragraph" w:customStyle="1" w:styleId="110">
    <w:name w:val="正文文本1"/>
    <w:basedOn w:val="1"/>
    <w:next w:val="1"/>
    <w:link w:val="109"/>
    <w:autoRedefine/>
    <w:qFormat/>
    <w:uiPriority w:val="0"/>
    <w:pPr>
      <w:widowControl/>
      <w:autoSpaceDE w:val="0"/>
      <w:autoSpaceDN w:val="0"/>
      <w:adjustRightInd w:val="0"/>
      <w:spacing w:before="60" w:after="60"/>
      <w:jc w:val="left"/>
    </w:pPr>
    <w:rPr>
      <w:rFonts w:ascii="宋体" w:hAnsiTheme="minorHAnsi" w:eastAsiaTheme="minorEastAsia" w:cstheme="minorBidi"/>
      <w:sz w:val="24"/>
      <w:lang w:eastAsia="en-US"/>
    </w:rPr>
  </w:style>
  <w:style w:type="character" w:customStyle="1" w:styleId="111">
    <w:name w:val="样式1 Char Char"/>
    <w:autoRedefine/>
    <w:qFormat/>
    <w:uiPriority w:val="0"/>
    <w:rPr>
      <w:kern w:val="2"/>
      <w:sz w:val="24"/>
    </w:rPr>
  </w:style>
  <w:style w:type="character" w:customStyle="1" w:styleId="112">
    <w:name w:val="表格居中 Char1"/>
    <w:link w:val="94"/>
    <w:autoRedefine/>
    <w:qFormat/>
    <w:uiPriority w:val="0"/>
    <w:rPr>
      <w:rFonts w:ascii="Times New Roman" w:hAnsi="Times New Roman" w:eastAsia="宋体" w:cs="Times New Roman"/>
      <w:kern w:val="0"/>
      <w:szCs w:val="21"/>
    </w:rPr>
  </w:style>
  <w:style w:type="paragraph" w:customStyle="1" w:styleId="113">
    <w:name w:val="正文2"/>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114">
    <w:name w:val="表内字体 Char"/>
    <w:basedOn w:val="25"/>
    <w:link w:val="115"/>
    <w:autoRedefine/>
    <w:qFormat/>
    <w:uiPriority w:val="0"/>
    <w:rPr>
      <w:rFonts w:eastAsia="宋体"/>
      <w:sz w:val="18"/>
      <w:szCs w:val="18"/>
    </w:rPr>
  </w:style>
  <w:style w:type="paragraph" w:customStyle="1" w:styleId="115">
    <w:name w:val="表内字体"/>
    <w:basedOn w:val="1"/>
    <w:link w:val="114"/>
    <w:autoRedefine/>
    <w:qFormat/>
    <w:uiPriority w:val="0"/>
    <w:pPr>
      <w:adjustRightInd w:val="0"/>
      <w:snapToGrid w:val="0"/>
      <w:jc w:val="center"/>
      <w:textAlignment w:val="baseline"/>
    </w:pPr>
    <w:rPr>
      <w:rFonts w:asciiTheme="minorHAnsi" w:hAnsiTheme="minorHAnsi" w:cstheme="minorBidi"/>
      <w:sz w:val="18"/>
      <w:szCs w:val="18"/>
    </w:rPr>
  </w:style>
  <w:style w:type="paragraph" w:customStyle="1" w:styleId="116">
    <w:name w:val="Char1"/>
    <w:basedOn w:val="1"/>
    <w:autoRedefine/>
    <w:qFormat/>
    <w:uiPriority w:val="0"/>
    <w:pPr>
      <w:spacing w:line="360" w:lineRule="auto"/>
      <w:ind w:firstLine="200" w:firstLineChars="200"/>
    </w:pPr>
    <w:rPr>
      <w:rFonts w:ascii="宋体" w:hAnsi="宋体" w:cs="宋体"/>
      <w:sz w:val="24"/>
    </w:rPr>
  </w:style>
  <w:style w:type="paragraph" w:customStyle="1" w:styleId="117">
    <w:name w:val="正文3"/>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18">
    <w:name w:val="Char"/>
    <w:basedOn w:val="1"/>
    <w:autoRedefine/>
    <w:qFormat/>
    <w:uiPriority w:val="0"/>
    <w:pPr>
      <w:spacing w:line="360" w:lineRule="auto"/>
      <w:ind w:firstLine="200" w:firstLineChars="200"/>
    </w:pPr>
    <w:rPr>
      <w:rFonts w:ascii="宋体" w:hAnsi="宋体" w:cs="宋体"/>
      <w:sz w:val="24"/>
      <w:szCs w:val="24"/>
    </w:rPr>
  </w:style>
  <w:style w:type="paragraph" w:customStyle="1" w:styleId="119">
    <w:name w:val="样式 正文缩进首行缩进两字标题4正文不缩进s4正文（首行缩进两字） Char Char Char Char Char ..."/>
    <w:basedOn w:val="6"/>
    <w:autoRedefine/>
    <w:qFormat/>
    <w:uiPriority w:val="0"/>
    <w:pPr>
      <w:autoSpaceDE/>
      <w:autoSpaceDN/>
      <w:ind w:firstLine="495"/>
    </w:pPr>
    <w:rPr>
      <w:rFonts w:cs="宋体" w:asciiTheme="minorHAnsi" w:hAnsiTheme="minorHAnsi" w:eastAsiaTheme="minorEastAsia"/>
      <w:kern w:val="2"/>
      <w:sz w:val="24"/>
      <w:szCs w:val="24"/>
    </w:rPr>
  </w:style>
  <w:style w:type="character" w:customStyle="1" w:styleId="120">
    <w:name w:val="font21"/>
    <w:basedOn w:val="25"/>
    <w:autoRedefine/>
    <w:qFormat/>
    <w:uiPriority w:val="0"/>
    <w:rPr>
      <w:rFonts w:hint="default" w:ascii="Times New Roman" w:hAnsi="Times New Roman" w:cs="Times New Roman"/>
      <w:color w:val="000000"/>
      <w:sz w:val="21"/>
      <w:szCs w:val="21"/>
      <w:u w:val="none"/>
    </w:rPr>
  </w:style>
  <w:style w:type="paragraph" w:customStyle="1" w:styleId="121">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22">
    <w:name w:val="aa正文"/>
    <w:basedOn w:val="1"/>
    <w:autoRedefine/>
    <w:qFormat/>
    <w:uiPriority w:val="0"/>
    <w:pPr>
      <w:widowControl/>
      <w:spacing w:line="360" w:lineRule="auto"/>
      <w:ind w:firstLine="200" w:firstLineChars="200"/>
      <w:jc w:val="left"/>
    </w:pPr>
    <w:rPr>
      <w:rFonts w:ascii="Calibri" w:hAnsi="Calibri"/>
      <w:kern w:val="0"/>
      <w:sz w:val="24"/>
      <w:szCs w:val="22"/>
    </w:rPr>
  </w:style>
  <w:style w:type="paragraph" w:customStyle="1" w:styleId="123">
    <w:name w:val="Table Text"/>
    <w:basedOn w:val="1"/>
    <w:semiHidden/>
    <w:qFormat/>
    <w:uiPriority w:val="0"/>
    <w:rPr>
      <w:rFonts w:ascii="宋体" w:hAnsi="宋体" w:eastAsia="宋体" w:cs="宋体"/>
      <w:sz w:val="20"/>
      <w:szCs w:val="20"/>
      <w:lang w:val="en-US" w:eastAsia="en-US" w:bidi="ar-SA"/>
    </w:rPr>
  </w:style>
  <w:style w:type="table" w:customStyle="1" w:styleId="12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40</Pages>
  <Words>9429</Words>
  <Characters>10802</Characters>
  <Lines>121</Lines>
  <Paragraphs>34</Paragraphs>
  <TotalTime>0</TotalTime>
  <ScaleCrop>false</ScaleCrop>
  <LinksUpToDate>false</LinksUpToDate>
  <CharactersWithSpaces>10902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2020-07-15T08:47:00Z</dcterms:created>
  <dc:creator>Administrator</dc:creator>
  <cp:lastModifiedBy>悟空</cp:lastModifiedBy>
  <cp:lastPrinted>2024-06-27T03:26:00Z</cp:lastPrinted>
  <dcterms:modified xsi:type="dcterms:W3CDTF">2026-03-06T00:35:33Z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510A4F7F4DFF49C4A7DB88DC71740FB7_13</vt:lpwstr>
  </property>
  <property fmtid="{D5CDD505-2E9C-101B-9397-08002B2CF9AE}" pid="4" name="commondata">
    <vt:lpwstr>eyJoZGlkIjoiZTgwYTc2OTFjNWY3ODc5YjlmZmEzYTcxMDBmNDQ5M2YifQ==</vt:lpwstr>
  </property>
  <property fmtid="{D5CDD505-2E9C-101B-9397-08002B2CF9AE}" pid="5" name="KSOTemplateDocerSaveRecord">
    <vt:lpwstr>eyJoZGlkIjoiNzY1YzZlZDA0ZjIwMmY1MTNhMTIzMDFmODkwY2I1MTUiLCJ1c2VySWQiOiIxMzIwMTIxNjQ5In0=</vt:lpwstr>
  </property>
</Properties>
</file>